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51B8" w14:textId="77777777" w:rsidR="00523025" w:rsidRDefault="0017798B" w:rsidP="00D054BD">
      <w:pPr>
        <w:pStyle w:val="BodyText"/>
        <w:jc w:val="center"/>
      </w:pPr>
      <w:r>
        <w:t>DOCUMENT 00 73 13</w:t>
      </w:r>
    </w:p>
    <w:p w14:paraId="7353D8C8" w14:textId="77777777" w:rsidR="00523025" w:rsidRDefault="0017798B" w:rsidP="00D054BD">
      <w:pPr>
        <w:pStyle w:val="Title"/>
      </w:pPr>
      <w:r>
        <w:t>SPECIAL CONDITIONS</w:t>
      </w:r>
    </w:p>
    <w:p w14:paraId="72B061CC" w14:textId="77777777" w:rsidR="00523025" w:rsidRPr="00D054BD" w:rsidRDefault="0017798B" w:rsidP="00D054BD">
      <w:pPr>
        <w:pStyle w:val="BodyText"/>
        <w:jc w:val="center"/>
        <w:rPr>
          <w:b/>
        </w:rPr>
      </w:pPr>
      <w:r w:rsidRPr="00D054BD">
        <w:rPr>
          <w:b/>
        </w:rPr>
        <w:t>THIS DOCUMENT MUST BE ADAPTED FOR EACH PROJECT – Delete any provision that is not applicable or if no change from the provision in the General Conditions.</w:t>
      </w:r>
    </w:p>
    <w:p w14:paraId="73A4B3BC" w14:textId="77777777" w:rsidR="00523025" w:rsidRDefault="0017798B" w:rsidP="00D054BD">
      <w:pPr>
        <w:pStyle w:val="BodyText"/>
        <w:jc w:val="center"/>
      </w:pPr>
      <w:r>
        <w:t>*** THIS LIST OF SPECIAL CONDITION PROVISIONS IS FOR REFERENCE ONLY.  REMOVE THIS PAGE BEFORE USING THIS DOCUMENT. ***</w:t>
      </w:r>
    </w:p>
    <w:p w14:paraId="10903168" w14:textId="77777777" w:rsidR="00523025" w:rsidRDefault="0017798B" w:rsidP="000E1600">
      <w:pPr>
        <w:pStyle w:val="BodyText"/>
        <w:numPr>
          <w:ilvl w:val="0"/>
          <w:numId w:val="37"/>
        </w:numPr>
      </w:pPr>
      <w:r>
        <w:t>Mitigation Measures</w:t>
      </w:r>
    </w:p>
    <w:p w14:paraId="06C40ADF" w14:textId="77777777" w:rsidR="00523025" w:rsidRDefault="0017798B" w:rsidP="000E1600">
      <w:pPr>
        <w:pStyle w:val="BodyText"/>
        <w:numPr>
          <w:ilvl w:val="0"/>
          <w:numId w:val="37"/>
        </w:numPr>
      </w:pPr>
      <w:r>
        <w:t xml:space="preserve">Modernization </w:t>
      </w:r>
      <w:r w:rsidR="00930450">
        <w:t>P</w:t>
      </w:r>
      <w:r>
        <w:t>rojects</w:t>
      </w:r>
    </w:p>
    <w:p w14:paraId="29E1C74F" w14:textId="77777777" w:rsidR="00523025" w:rsidRDefault="0017798B" w:rsidP="000E1600">
      <w:pPr>
        <w:pStyle w:val="BodyText"/>
        <w:numPr>
          <w:ilvl w:val="0"/>
          <w:numId w:val="37"/>
        </w:numPr>
      </w:pPr>
      <w:r>
        <w:t>Badge Policy for Contractors</w:t>
      </w:r>
    </w:p>
    <w:p w14:paraId="55A7E150" w14:textId="77777777" w:rsidR="00523025" w:rsidRDefault="0017798B" w:rsidP="000E1600">
      <w:pPr>
        <w:pStyle w:val="BodyText"/>
        <w:numPr>
          <w:ilvl w:val="0"/>
          <w:numId w:val="37"/>
        </w:numPr>
      </w:pPr>
      <w:r>
        <w:t>Substitution for Specified Items</w:t>
      </w:r>
    </w:p>
    <w:p w14:paraId="247B9C12" w14:textId="77777777" w:rsidR="00523025" w:rsidRDefault="0017798B" w:rsidP="000E1600">
      <w:pPr>
        <w:pStyle w:val="BodyText"/>
        <w:numPr>
          <w:ilvl w:val="0"/>
          <w:numId w:val="37"/>
        </w:numPr>
      </w:pPr>
      <w:r>
        <w:t>Weather Days</w:t>
      </w:r>
    </w:p>
    <w:p w14:paraId="351F287F" w14:textId="77777777" w:rsidR="00523025" w:rsidRDefault="0017798B" w:rsidP="000E1600">
      <w:pPr>
        <w:pStyle w:val="BodyText"/>
        <w:numPr>
          <w:ilvl w:val="0"/>
          <w:numId w:val="37"/>
        </w:numPr>
      </w:pPr>
      <w:r>
        <w:t>Owner-Controlled or Wrap-Up Insurance Program</w:t>
      </w:r>
    </w:p>
    <w:p w14:paraId="07614E55" w14:textId="77777777" w:rsidR="00523025" w:rsidRDefault="0017798B" w:rsidP="000E1600">
      <w:pPr>
        <w:pStyle w:val="BodyText"/>
        <w:numPr>
          <w:ilvl w:val="0"/>
          <w:numId w:val="37"/>
        </w:numPr>
      </w:pPr>
      <w:r>
        <w:t>Insurance Policy Limits</w:t>
      </w:r>
    </w:p>
    <w:p w14:paraId="3B06BD37" w14:textId="77777777" w:rsidR="00523025" w:rsidRDefault="0017798B" w:rsidP="000E1600">
      <w:pPr>
        <w:pStyle w:val="BodyText"/>
        <w:numPr>
          <w:ilvl w:val="0"/>
          <w:numId w:val="37"/>
        </w:numPr>
      </w:pPr>
      <w:r>
        <w:t>Permits, Certificates, Licenses, Fees, Approval</w:t>
      </w:r>
    </w:p>
    <w:p w14:paraId="0C95B283" w14:textId="77777777" w:rsidR="003775FE" w:rsidRDefault="008A3BC9" w:rsidP="000E1600">
      <w:pPr>
        <w:pStyle w:val="BodyText"/>
        <w:numPr>
          <w:ilvl w:val="0"/>
          <w:numId w:val="37"/>
        </w:numPr>
      </w:pPr>
      <w:r>
        <w:t>Project Labor Agreement/</w:t>
      </w:r>
      <w:r w:rsidR="003775FE">
        <w:t>Payroll Records</w:t>
      </w:r>
    </w:p>
    <w:p w14:paraId="65EE02A9" w14:textId="77777777" w:rsidR="00523025" w:rsidRDefault="0017798B" w:rsidP="000E1600">
      <w:pPr>
        <w:pStyle w:val="BodyText"/>
        <w:numPr>
          <w:ilvl w:val="0"/>
          <w:numId w:val="37"/>
        </w:numPr>
      </w:pPr>
      <w:r>
        <w:t>As-Builts and Record Drawings</w:t>
      </w:r>
    </w:p>
    <w:p w14:paraId="76E8FAA3" w14:textId="77777777" w:rsidR="00523025" w:rsidRDefault="0017798B" w:rsidP="000E1600">
      <w:pPr>
        <w:pStyle w:val="BodyText"/>
        <w:numPr>
          <w:ilvl w:val="0"/>
          <w:numId w:val="37"/>
        </w:numPr>
      </w:pPr>
      <w:r>
        <w:t>Disabled Veteran Business Enterprises</w:t>
      </w:r>
    </w:p>
    <w:p w14:paraId="62E438F9" w14:textId="77777777" w:rsidR="00523025" w:rsidRDefault="0017798B" w:rsidP="000E1600">
      <w:pPr>
        <w:pStyle w:val="BodyText"/>
        <w:numPr>
          <w:ilvl w:val="0"/>
          <w:numId w:val="37"/>
        </w:numPr>
      </w:pPr>
      <w:r>
        <w:t>Construction Manager</w:t>
      </w:r>
    </w:p>
    <w:p w14:paraId="686A88BD" w14:textId="77777777" w:rsidR="00523025" w:rsidRDefault="0017798B" w:rsidP="000E1600">
      <w:pPr>
        <w:pStyle w:val="BodyText"/>
        <w:numPr>
          <w:ilvl w:val="0"/>
          <w:numId w:val="37"/>
        </w:numPr>
      </w:pPr>
      <w:r>
        <w:t>Program Manager</w:t>
      </w:r>
    </w:p>
    <w:p w14:paraId="5A0CA428" w14:textId="77777777" w:rsidR="00523025" w:rsidRDefault="0017798B" w:rsidP="000E1600">
      <w:pPr>
        <w:pStyle w:val="BodyText"/>
        <w:numPr>
          <w:ilvl w:val="0"/>
          <w:numId w:val="37"/>
        </w:numPr>
      </w:pPr>
      <w:r>
        <w:t>Federal Funds</w:t>
      </w:r>
      <w:r w:rsidR="00316ADE">
        <w:t xml:space="preserve"> - Wages</w:t>
      </w:r>
    </w:p>
    <w:p w14:paraId="32028925" w14:textId="77777777" w:rsidR="00316ADE" w:rsidRDefault="00316ADE" w:rsidP="000E1600">
      <w:pPr>
        <w:pStyle w:val="BodyText"/>
        <w:numPr>
          <w:ilvl w:val="0"/>
          <w:numId w:val="37"/>
        </w:numPr>
      </w:pPr>
      <w:r>
        <w:t xml:space="preserve">Federal Funds </w:t>
      </w:r>
      <w:r w:rsidR="00234C1C">
        <w:t>–</w:t>
      </w:r>
      <w:r>
        <w:t xml:space="preserve"> Debarment</w:t>
      </w:r>
    </w:p>
    <w:p w14:paraId="26541886" w14:textId="77777777" w:rsidR="00924E24" w:rsidRDefault="00924E24" w:rsidP="000E1600">
      <w:pPr>
        <w:pStyle w:val="BodyText"/>
        <w:numPr>
          <w:ilvl w:val="0"/>
          <w:numId w:val="37"/>
        </w:numPr>
      </w:pPr>
      <w:r>
        <w:t>Federal Funds – Byrd Anti-Lobbying</w:t>
      </w:r>
    </w:p>
    <w:p w14:paraId="033D9C7B" w14:textId="77777777" w:rsidR="00924E24" w:rsidRDefault="00924E24" w:rsidP="000E1600">
      <w:pPr>
        <w:pStyle w:val="BodyText"/>
        <w:numPr>
          <w:ilvl w:val="0"/>
          <w:numId w:val="37"/>
        </w:numPr>
      </w:pPr>
      <w:r>
        <w:t>Federal Funds – Procurement of recovered materials</w:t>
      </w:r>
    </w:p>
    <w:p w14:paraId="6DA8DF51" w14:textId="77777777" w:rsidR="00234C1C" w:rsidRDefault="00234C1C" w:rsidP="000E1600">
      <w:pPr>
        <w:pStyle w:val="BodyText"/>
        <w:numPr>
          <w:ilvl w:val="0"/>
          <w:numId w:val="37"/>
        </w:numPr>
      </w:pPr>
      <w:r w:rsidRPr="00234C1C">
        <w:t>Federal Funds - Domestic preferences for procurements</w:t>
      </w:r>
    </w:p>
    <w:p w14:paraId="028C0EF5" w14:textId="77777777" w:rsidR="00523025" w:rsidRDefault="0017798B" w:rsidP="000E1600">
      <w:pPr>
        <w:pStyle w:val="BodyText"/>
        <w:numPr>
          <w:ilvl w:val="0"/>
          <w:numId w:val="37"/>
        </w:numPr>
      </w:pPr>
      <w:r>
        <w:t>Preliminary Schedule of Values</w:t>
      </w:r>
    </w:p>
    <w:p w14:paraId="2A0A8123" w14:textId="3C89487F" w:rsidR="00D054BD" w:rsidRDefault="0013233A" w:rsidP="000E1600">
      <w:pPr>
        <w:pStyle w:val="BodyText"/>
        <w:numPr>
          <w:ilvl w:val="0"/>
          <w:numId w:val="37"/>
        </w:numPr>
      </w:pPr>
      <w:r w:rsidRPr="006E0ED6">
        <w:t>COVID-19 Safety Requirements</w:t>
      </w:r>
      <w:r w:rsidR="00D054BD">
        <w:br w:type="page"/>
      </w:r>
    </w:p>
    <w:p w14:paraId="7008D81B" w14:textId="77777777" w:rsidR="00523025" w:rsidRDefault="0017798B" w:rsidP="00D054BD">
      <w:pPr>
        <w:pStyle w:val="BodyText"/>
        <w:jc w:val="center"/>
      </w:pPr>
      <w:r>
        <w:lastRenderedPageBreak/>
        <w:t>DOCUMENT 00 73 13</w:t>
      </w:r>
    </w:p>
    <w:p w14:paraId="1E576D16" w14:textId="77777777" w:rsidR="00523025" w:rsidRDefault="0017798B" w:rsidP="00D054BD">
      <w:pPr>
        <w:pStyle w:val="Title"/>
      </w:pPr>
      <w:r>
        <w:t>SPECIAL CONDITIONS</w:t>
      </w:r>
    </w:p>
    <w:p w14:paraId="1B00A06A" w14:textId="77777777" w:rsidR="00523025" w:rsidRDefault="0017798B" w:rsidP="000E1600">
      <w:pPr>
        <w:pStyle w:val="FEL11"/>
        <w:numPr>
          <w:ilvl w:val="0"/>
          <w:numId w:val="29"/>
        </w:numPr>
        <w:ind w:left="0" w:firstLine="0"/>
      </w:pPr>
      <w:r>
        <w:t>Mitigation Measures</w:t>
      </w:r>
    </w:p>
    <w:p w14:paraId="0216B790" w14:textId="77777777" w:rsidR="00523025" w:rsidRDefault="0017798B" w:rsidP="0017798B">
      <w:pPr>
        <w:pStyle w:val="BodyText"/>
      </w:pPr>
      <w:commentRangeStart w:id="0"/>
      <w:r>
        <w:t xml:space="preserve">Contractor shall comply with all applicable mitigation measures, if any, adopted by any public agency with respect to this Project pursuant to the California Environmental Quality Act.  (Public Resources Code section 21000 </w:t>
      </w:r>
      <w:r w:rsidRPr="00A057AE">
        <w:rPr>
          <w:i/>
        </w:rPr>
        <w:t>et seq</w:t>
      </w:r>
      <w:r>
        <w:t>.)</w:t>
      </w:r>
      <w:commentRangeEnd w:id="0"/>
      <w:r w:rsidR="00615768">
        <w:rPr>
          <w:rStyle w:val="CommentReference"/>
          <w:sz w:val="20"/>
        </w:rPr>
        <w:commentReference w:id="0"/>
      </w:r>
    </w:p>
    <w:p w14:paraId="3C8CB381" w14:textId="77777777" w:rsidR="00523025" w:rsidRDefault="0017798B" w:rsidP="000E1600">
      <w:pPr>
        <w:pStyle w:val="FEL11"/>
        <w:numPr>
          <w:ilvl w:val="0"/>
          <w:numId w:val="29"/>
        </w:numPr>
        <w:ind w:left="0" w:firstLine="0"/>
      </w:pPr>
      <w:r>
        <w:t>Modernization Projects</w:t>
      </w:r>
    </w:p>
    <w:p w14:paraId="7CCF2B70" w14:textId="77777777" w:rsidR="00523025" w:rsidRPr="008569C1" w:rsidRDefault="0017798B" w:rsidP="000E1600">
      <w:pPr>
        <w:pStyle w:val="FEL12"/>
        <w:numPr>
          <w:ilvl w:val="1"/>
          <w:numId w:val="32"/>
        </w:numPr>
        <w:tabs>
          <w:tab w:val="clear" w:pos="1800"/>
          <w:tab w:val="num" w:pos="1440"/>
        </w:tabs>
        <w:ind w:left="360" w:firstLine="0"/>
      </w:pPr>
      <w:r w:rsidRPr="00CA6858">
        <w:rPr>
          <w:b/>
          <w:u w:val="single"/>
        </w:rPr>
        <w:t>Access</w:t>
      </w:r>
      <w:r w:rsidR="00CC404E">
        <w:t>.</w:t>
      </w:r>
      <w:r w:rsidRPr="008569C1">
        <w:t xml:space="preserve">  Access to the school buildings and entry to buildings, classrooms, restrooms, mechanical rooms, electrical rooms, or other rooms, for construction purposes, must be coordinated with District and onsite District personnel before Work is to start.  Unless agreed to otherwise in writing, only a school custodian will be allowed to unlock and lock doors in existing building(s).  The custodian will be available only while school is in session.  If a custodian is required to arrive before 7:00 a.m. or leave after 3:30 p.m. to accommodate Contractor’s Work, the overtime wages for the custodian will be paid by the Contractor, unless at the discretion of the District, other arrangements are made in advance.</w:t>
      </w:r>
    </w:p>
    <w:p w14:paraId="32C254C9" w14:textId="77777777" w:rsidR="00523025" w:rsidRPr="008569C1" w:rsidRDefault="0017798B" w:rsidP="000E1600">
      <w:pPr>
        <w:pStyle w:val="FEL12"/>
        <w:numPr>
          <w:ilvl w:val="1"/>
          <w:numId w:val="32"/>
        </w:numPr>
        <w:tabs>
          <w:tab w:val="clear" w:pos="1800"/>
          <w:tab w:val="num" w:pos="1440"/>
        </w:tabs>
        <w:ind w:left="360" w:firstLine="0"/>
      </w:pPr>
      <w:r w:rsidRPr="00CC404E">
        <w:rPr>
          <w:b/>
          <w:u w:val="single"/>
        </w:rPr>
        <w:t>Key</w:t>
      </w:r>
      <w:r w:rsidR="00091068">
        <w:rPr>
          <w:b/>
          <w:u w:val="single"/>
        </w:rPr>
        <w:t>s</w:t>
      </w:r>
      <w:r w:rsidRPr="00CC404E">
        <w:rPr>
          <w:b/>
        </w:rPr>
        <w:t>.</w:t>
      </w:r>
      <w:r w:rsidRPr="008569C1">
        <w:t xml:space="preserve">  Upon request, the District may, at i</w:t>
      </w:r>
      <w:r w:rsidR="00E423F9">
        <w:t>t</w:t>
      </w:r>
      <w:r w:rsidRPr="008569C1">
        <w:t>s own discretion, provide key</w:t>
      </w:r>
      <w:r w:rsidR="00091068">
        <w:t>s</w:t>
      </w:r>
      <w:r w:rsidRPr="008569C1">
        <w:t xml:space="preserve"> to the school site for the convenience of the Contractor.  The Contractor agrees to pay all expenses to re-key the entire school site and all other affected District buildings if the key</w:t>
      </w:r>
      <w:r w:rsidR="00091068">
        <w:t>s</w:t>
      </w:r>
      <w:r w:rsidRPr="008569C1">
        <w:t xml:space="preserve"> </w:t>
      </w:r>
      <w:r w:rsidR="00091068">
        <w:t>are</w:t>
      </w:r>
      <w:r w:rsidRPr="008569C1">
        <w:t xml:space="preserve"> lost or stolen</w:t>
      </w:r>
      <w:r w:rsidR="00E423F9">
        <w:t>,</w:t>
      </w:r>
      <w:r w:rsidRPr="008569C1">
        <w:t xml:space="preserve"> or if any unauthorized party obtains a copy of the key or access to the school.</w:t>
      </w:r>
    </w:p>
    <w:p w14:paraId="643B687A" w14:textId="77777777" w:rsidR="00523025" w:rsidRPr="00CC404E" w:rsidRDefault="0017798B" w:rsidP="000E1600">
      <w:pPr>
        <w:pStyle w:val="FEL12"/>
        <w:numPr>
          <w:ilvl w:val="1"/>
          <w:numId w:val="32"/>
        </w:numPr>
        <w:tabs>
          <w:tab w:val="clear" w:pos="1800"/>
          <w:tab w:val="num" w:pos="1440"/>
        </w:tabs>
        <w:ind w:left="360" w:firstLine="0"/>
      </w:pPr>
      <w:r w:rsidRPr="00CC404E">
        <w:rPr>
          <w:b/>
          <w:u w:val="single"/>
        </w:rPr>
        <w:t>Maintaining Services</w:t>
      </w:r>
      <w:r w:rsidRPr="00CC404E">
        <w:rPr>
          <w:b/>
        </w:rPr>
        <w:t>.</w:t>
      </w:r>
      <w:r w:rsidRPr="00CC404E">
        <w:t xml:space="preserve">  The Contractor is advised that Work is to be performed in spaces regularly scheduled for instruction.  Interruption and/or periods of shutdown of public access, electrical service, water service, lighting, or other utilities shall be only as arranged in advance with the District.  Contractor shall provide temporary services to all facilities interrupted by Contractor’s Work.</w:t>
      </w:r>
    </w:p>
    <w:p w14:paraId="5623F8C5" w14:textId="77777777" w:rsidR="00523025" w:rsidRDefault="0017798B" w:rsidP="000E1600">
      <w:pPr>
        <w:pStyle w:val="FEL12"/>
        <w:numPr>
          <w:ilvl w:val="1"/>
          <w:numId w:val="32"/>
        </w:numPr>
        <w:tabs>
          <w:tab w:val="clear" w:pos="1800"/>
          <w:tab w:val="num" w:pos="1440"/>
        </w:tabs>
        <w:ind w:left="360" w:firstLine="0"/>
      </w:pPr>
      <w:r w:rsidRPr="00CC404E">
        <w:rPr>
          <w:b/>
          <w:u w:val="single"/>
        </w:rPr>
        <w:t>Maintaining Utilities</w:t>
      </w:r>
      <w:r>
        <w:t>.  The Contractor shall maintain in operation during duration of Contract, drainage lines, storm drains, sewers, water, gas, electrical, steam, and other utility service lines within working area.</w:t>
      </w:r>
    </w:p>
    <w:p w14:paraId="3D0B7F59" w14:textId="77777777" w:rsidR="00523025" w:rsidRDefault="0017798B" w:rsidP="000E1600">
      <w:pPr>
        <w:pStyle w:val="FEL12"/>
        <w:numPr>
          <w:ilvl w:val="1"/>
          <w:numId w:val="32"/>
        </w:numPr>
        <w:tabs>
          <w:tab w:val="clear" w:pos="1800"/>
          <w:tab w:val="num" w:pos="1440"/>
        </w:tabs>
        <w:ind w:left="360" w:firstLine="0"/>
      </w:pPr>
      <w:r w:rsidRPr="00CC404E">
        <w:rPr>
          <w:b/>
          <w:u w:val="single"/>
        </w:rPr>
        <w:t>Confidentiality</w:t>
      </w:r>
      <w:r>
        <w:t>.  Contractor shall maintain the confidentiality of all information, documents, programs, procedures and all other items that Contractor encounters while performing the Work.  This requirement shall be ongoing and shall survive the expiration or termination of this Contract and specifically includes, without limitation, all student, parent, and employee disciplinary information and health information.</w:t>
      </w:r>
    </w:p>
    <w:p w14:paraId="7D2154BE" w14:textId="77777777" w:rsidR="00523025" w:rsidRDefault="0017798B" w:rsidP="000E1600">
      <w:pPr>
        <w:pStyle w:val="FEL12"/>
        <w:numPr>
          <w:ilvl w:val="1"/>
          <w:numId w:val="32"/>
        </w:numPr>
        <w:tabs>
          <w:tab w:val="clear" w:pos="1800"/>
          <w:tab w:val="num" w:pos="1440"/>
        </w:tabs>
        <w:ind w:left="360" w:firstLine="0"/>
      </w:pPr>
      <w:r w:rsidRPr="00CC404E">
        <w:rPr>
          <w:b/>
          <w:u w:val="single"/>
        </w:rPr>
        <w:t xml:space="preserve">Work </w:t>
      </w:r>
      <w:r w:rsidR="000B0774" w:rsidRPr="00CC404E">
        <w:rPr>
          <w:b/>
          <w:u w:val="single"/>
        </w:rPr>
        <w:t>during</w:t>
      </w:r>
      <w:r w:rsidRPr="00CC404E">
        <w:rPr>
          <w:b/>
          <w:u w:val="single"/>
        </w:rPr>
        <w:t xml:space="preserve"> Instructional Time</w:t>
      </w:r>
      <w:r>
        <w:t xml:space="preserve">.  By submitting its bid, Contractor affirms that Work may be performed during ongoing instruction in existing facilities.  If so, Contractor agrees to cooperate to the best of its ability to minimize any disruption to </w:t>
      </w:r>
      <w:r>
        <w:lastRenderedPageBreak/>
        <w:t xml:space="preserve">school </w:t>
      </w:r>
      <w:r w:rsidR="00E423F9">
        <w:t xml:space="preserve">operations and any use of school facilities by the public </w:t>
      </w:r>
      <w:r>
        <w:t>up to, and including, rescheduling specific work activities, at no additional cost to District.</w:t>
      </w:r>
    </w:p>
    <w:p w14:paraId="02BCEDF2" w14:textId="77777777" w:rsidR="00523025" w:rsidRDefault="0017798B" w:rsidP="000E1600">
      <w:pPr>
        <w:pStyle w:val="FEL12"/>
        <w:numPr>
          <w:ilvl w:val="1"/>
          <w:numId w:val="32"/>
        </w:numPr>
        <w:tabs>
          <w:tab w:val="clear" w:pos="1800"/>
          <w:tab w:val="num" w:pos="1440"/>
        </w:tabs>
        <w:ind w:left="360" w:firstLine="0"/>
      </w:pPr>
      <w:r w:rsidRPr="00CC404E">
        <w:rPr>
          <w:b/>
          <w:u w:val="single"/>
        </w:rPr>
        <w:t xml:space="preserve">No Work </w:t>
      </w:r>
      <w:r w:rsidR="000B0774" w:rsidRPr="00CC404E">
        <w:rPr>
          <w:b/>
          <w:u w:val="single"/>
        </w:rPr>
        <w:t>during</w:t>
      </w:r>
      <w:r w:rsidRPr="00CC404E">
        <w:rPr>
          <w:b/>
          <w:u w:val="single"/>
        </w:rPr>
        <w:t xml:space="preserve"> Student Testing</w:t>
      </w:r>
      <w:r>
        <w:t>.  Contractor shall, at no additional cost to the District and at the District’s request, coordinate its Work to not disturb District students including, without limitation, not performing any Work when students at the Site are taking State</w:t>
      </w:r>
      <w:r w:rsidR="00E423F9">
        <w:t xml:space="preserve"> or Federally</w:t>
      </w:r>
      <w:r>
        <w:t>-required tests.</w:t>
      </w:r>
    </w:p>
    <w:p w14:paraId="25010634" w14:textId="77777777" w:rsidR="00523025" w:rsidRDefault="0017798B" w:rsidP="000E1600">
      <w:pPr>
        <w:pStyle w:val="FEL11"/>
        <w:numPr>
          <w:ilvl w:val="0"/>
          <w:numId w:val="29"/>
        </w:numPr>
        <w:ind w:left="0" w:firstLine="0"/>
      </w:pPr>
      <w:r>
        <w:t xml:space="preserve">Badge Policy </w:t>
      </w:r>
      <w:r w:rsidR="00FC58AA">
        <w:t>f</w:t>
      </w:r>
      <w:r>
        <w:t>or Contractors</w:t>
      </w:r>
    </w:p>
    <w:p w14:paraId="3357AF97" w14:textId="77777777" w:rsidR="00523025" w:rsidRDefault="0017798B" w:rsidP="0017798B">
      <w:pPr>
        <w:pStyle w:val="BodyText"/>
      </w:pPr>
      <w:r>
        <w:t>All Contractors doing work for the District will provide their workers with identification badges.  These badges will be worn by all members of the Contractor's staff who are working in a District facility.</w:t>
      </w:r>
    </w:p>
    <w:p w14:paraId="45F81543" w14:textId="77777777" w:rsidR="00523025" w:rsidRDefault="0017798B" w:rsidP="000E1600">
      <w:pPr>
        <w:pStyle w:val="FEL12"/>
        <w:numPr>
          <w:ilvl w:val="1"/>
          <w:numId w:val="33"/>
        </w:numPr>
        <w:tabs>
          <w:tab w:val="clear" w:pos="1800"/>
          <w:tab w:val="num" w:pos="1440"/>
        </w:tabs>
        <w:ind w:left="360" w:firstLine="0"/>
      </w:pPr>
      <w:r>
        <w:t>Badges must be filled out in full and contain the following information:</w:t>
      </w:r>
    </w:p>
    <w:p w14:paraId="59548A46" w14:textId="77777777" w:rsidR="00523025" w:rsidRDefault="0017798B" w:rsidP="000E1600">
      <w:pPr>
        <w:pStyle w:val="FEL13"/>
        <w:numPr>
          <w:ilvl w:val="2"/>
          <w:numId w:val="29"/>
        </w:numPr>
        <w:ind w:firstLine="0"/>
      </w:pPr>
      <w:r>
        <w:t>Name of Contractor</w:t>
      </w:r>
    </w:p>
    <w:p w14:paraId="1B497E97" w14:textId="77777777" w:rsidR="00523025" w:rsidRDefault="0017798B" w:rsidP="000E1600">
      <w:pPr>
        <w:pStyle w:val="FEL13"/>
        <w:numPr>
          <w:ilvl w:val="2"/>
          <w:numId w:val="29"/>
        </w:numPr>
        <w:ind w:firstLine="0"/>
      </w:pPr>
      <w:r>
        <w:t>Name of Employee</w:t>
      </w:r>
    </w:p>
    <w:p w14:paraId="6D8A348E" w14:textId="77777777" w:rsidR="00523025" w:rsidRDefault="0017798B" w:rsidP="000E1600">
      <w:pPr>
        <w:pStyle w:val="FEL13"/>
        <w:numPr>
          <w:ilvl w:val="2"/>
          <w:numId w:val="29"/>
        </w:numPr>
        <w:ind w:firstLine="0"/>
      </w:pPr>
      <w:r>
        <w:t>Contractor's address and phone number</w:t>
      </w:r>
    </w:p>
    <w:p w14:paraId="6A0F1349" w14:textId="77777777" w:rsidR="00523025" w:rsidRDefault="0017798B" w:rsidP="000E1600">
      <w:pPr>
        <w:pStyle w:val="FEL12"/>
        <w:numPr>
          <w:ilvl w:val="1"/>
          <w:numId w:val="33"/>
        </w:numPr>
        <w:tabs>
          <w:tab w:val="clear" w:pos="1800"/>
          <w:tab w:val="num" w:pos="1440"/>
        </w:tabs>
        <w:ind w:left="360" w:firstLine="0"/>
      </w:pPr>
      <w:r w:rsidRPr="00CC404E">
        <w:t>Badges are to be worn when the Contractor or his/her employees are on site and must be visible at all times.  Contractors must inform their employees that they are required to allow District employees, the Architect, the Construction Manager, the Program Manager, or the Project Inspector</w:t>
      </w:r>
      <w:r>
        <w:t xml:space="preserve"> to review the information on the badges upon request.</w:t>
      </w:r>
    </w:p>
    <w:p w14:paraId="5F63C058" w14:textId="77777777" w:rsidR="00523025" w:rsidRDefault="00CA6858" w:rsidP="000E1600">
      <w:pPr>
        <w:pStyle w:val="FEL12"/>
        <w:numPr>
          <w:ilvl w:val="1"/>
          <w:numId w:val="33"/>
        </w:numPr>
        <w:tabs>
          <w:tab w:val="clear" w:pos="1800"/>
          <w:tab w:val="num" w:pos="1440"/>
        </w:tabs>
        <w:ind w:left="360" w:firstLine="0"/>
      </w:pPr>
      <w:r>
        <w:t>Continued f</w:t>
      </w:r>
      <w:r w:rsidR="0017798B">
        <w:t xml:space="preserve">ailure to display identification badges as required by this policy may result in the </w:t>
      </w:r>
      <w:r>
        <w:t xml:space="preserve">individual being removed from the Project or </w:t>
      </w:r>
      <w:r w:rsidR="0017798B">
        <w:t>assessment of fines against the Contractor.</w:t>
      </w:r>
    </w:p>
    <w:p w14:paraId="10D6CE3B" w14:textId="77777777" w:rsidR="00523025" w:rsidRDefault="0017798B" w:rsidP="000E1600">
      <w:pPr>
        <w:pStyle w:val="FEL11"/>
        <w:numPr>
          <w:ilvl w:val="0"/>
          <w:numId w:val="29"/>
        </w:numPr>
        <w:ind w:left="0" w:firstLine="0"/>
      </w:pPr>
      <w:r>
        <w:t>Substitution</w:t>
      </w:r>
      <w:r w:rsidR="0059109C">
        <w:t>s</w:t>
      </w:r>
      <w:r>
        <w:t xml:space="preserve"> for Specified Items</w:t>
      </w:r>
    </w:p>
    <w:p w14:paraId="1BB2743E" w14:textId="77777777" w:rsidR="005A271A" w:rsidRPr="00831D2A" w:rsidRDefault="005A271A" w:rsidP="006E0ED6">
      <w:pPr>
        <w:pStyle w:val="FEL11"/>
        <w:numPr>
          <w:ilvl w:val="0"/>
          <w:numId w:val="0"/>
        </w:numPr>
        <w:rPr>
          <w:b w:val="0"/>
          <w:i/>
          <w:u w:val="none"/>
        </w:rPr>
      </w:pPr>
      <w:r w:rsidRPr="00831D2A">
        <w:rPr>
          <w:b w:val="0"/>
          <w:i/>
          <w:u w:val="none"/>
        </w:rPr>
        <w:t>Replace Section 1.</w:t>
      </w:r>
      <w:r w:rsidR="00F32CF9" w:rsidRPr="00831D2A">
        <w:rPr>
          <w:b w:val="0"/>
          <w:i/>
          <w:u w:val="none"/>
        </w:rPr>
        <w:t>7</w:t>
      </w:r>
      <w:r w:rsidRPr="00831D2A">
        <w:rPr>
          <w:b w:val="0"/>
          <w:i/>
          <w:u w:val="none"/>
        </w:rPr>
        <w:t xml:space="preserve"> in the General Conditions with the following provisions:</w:t>
      </w:r>
    </w:p>
    <w:p w14:paraId="28223AF4" w14:textId="77777777" w:rsidR="00523025" w:rsidRPr="00D948EE" w:rsidRDefault="005A271A" w:rsidP="006E0ED6">
      <w:pPr>
        <w:pStyle w:val="FEL13"/>
        <w:numPr>
          <w:ilvl w:val="0"/>
          <w:numId w:val="0"/>
        </w:numPr>
        <w:tabs>
          <w:tab w:val="left" w:pos="1440"/>
        </w:tabs>
        <w:ind w:left="720"/>
        <w:rPr>
          <w:highlight w:val="lightGray"/>
        </w:rPr>
      </w:pPr>
      <w:r w:rsidRPr="00D948EE">
        <w:rPr>
          <w:b/>
          <w:highlight w:val="lightGray"/>
        </w:rPr>
        <w:t>1.7.1</w:t>
      </w:r>
      <w:r w:rsidRPr="00D948EE">
        <w:rPr>
          <w:highlight w:val="lightGray"/>
        </w:rPr>
        <w:tab/>
      </w:r>
      <w:r w:rsidR="0017798B" w:rsidRPr="00D948EE">
        <w:rPr>
          <w:highlight w:val="lightGray"/>
        </w:rPr>
        <w:t>Whenever in the Specifications any materials, process, or article is indicated or specified by grade, patent, or proprietary name, or by name of manufacturer, that Specification shall be deemed to be followed by the words “or equal.”  Contractor may, unless otherwise stated, offer any material, process, or article that shall be substantially equal or better in every respect to that so indicated or specified.</w:t>
      </w:r>
    </w:p>
    <w:p w14:paraId="443C609B" w14:textId="77777777" w:rsidR="00523025" w:rsidRPr="00D948EE" w:rsidRDefault="00F32CF9" w:rsidP="006E0ED6">
      <w:pPr>
        <w:pStyle w:val="FEL13"/>
        <w:numPr>
          <w:ilvl w:val="0"/>
          <w:numId w:val="0"/>
        </w:numPr>
        <w:ind w:left="1080"/>
        <w:rPr>
          <w:highlight w:val="lightGray"/>
        </w:rPr>
      </w:pPr>
      <w:r w:rsidRPr="00D948EE">
        <w:rPr>
          <w:b/>
          <w:highlight w:val="lightGray"/>
        </w:rPr>
        <w:t>1.7.1.1</w:t>
      </w:r>
      <w:r w:rsidRPr="00D948EE">
        <w:rPr>
          <w:highlight w:val="lightGray"/>
        </w:rPr>
        <w:tab/>
      </w:r>
      <w:r w:rsidR="0017798B" w:rsidRPr="00D948EE">
        <w:rPr>
          <w:highlight w:val="lightGray"/>
        </w:rPr>
        <w:t>If the material, process, or article offered by Contractor is not, in the opinion of the District, substantially equal or better in every respect to that specified, then Contractor shall furnish the material, process, or article specified in the Specifications without any additional compensation or change order.</w:t>
      </w:r>
    </w:p>
    <w:p w14:paraId="5B52FC77" w14:textId="77777777" w:rsidR="00523025" w:rsidRPr="00D948EE" w:rsidRDefault="00F32CF9" w:rsidP="006E0ED6">
      <w:pPr>
        <w:pStyle w:val="FEL13"/>
        <w:numPr>
          <w:ilvl w:val="0"/>
          <w:numId w:val="0"/>
        </w:numPr>
        <w:ind w:left="1080"/>
        <w:rPr>
          <w:highlight w:val="lightGray"/>
        </w:rPr>
      </w:pPr>
      <w:r w:rsidRPr="00D948EE">
        <w:rPr>
          <w:b/>
          <w:highlight w:val="lightGray"/>
        </w:rPr>
        <w:t>1.7.1.2</w:t>
      </w:r>
      <w:r w:rsidRPr="00D948EE">
        <w:rPr>
          <w:highlight w:val="lightGray"/>
        </w:rPr>
        <w:tab/>
      </w:r>
      <w:r w:rsidR="0017798B" w:rsidRPr="00D948EE">
        <w:rPr>
          <w:highlight w:val="lightGray"/>
        </w:rPr>
        <w:t>This provision shall not be applicable with respect to any material, product, thing or service for which District made findings and gave notice in accordance with Public Contract Code section 3400(c); therefore, Contractor shall not be entitled to request a substitution with respect to those materials, products or services.</w:t>
      </w:r>
    </w:p>
    <w:p w14:paraId="19AC3920" w14:textId="77777777" w:rsidR="0017798B" w:rsidRPr="00D948EE" w:rsidRDefault="00F32CF9" w:rsidP="006E0ED6">
      <w:pPr>
        <w:pStyle w:val="FEL13"/>
        <w:numPr>
          <w:ilvl w:val="0"/>
          <w:numId w:val="0"/>
        </w:numPr>
        <w:tabs>
          <w:tab w:val="left" w:pos="1440"/>
        </w:tabs>
        <w:ind w:left="720"/>
        <w:rPr>
          <w:highlight w:val="lightGray"/>
        </w:rPr>
      </w:pPr>
      <w:r w:rsidRPr="00D948EE">
        <w:rPr>
          <w:b/>
          <w:highlight w:val="lightGray"/>
        </w:rPr>
        <w:t>1.7.2</w:t>
      </w:r>
      <w:r w:rsidRPr="00D948EE">
        <w:rPr>
          <w:b/>
          <w:highlight w:val="lightGray"/>
        </w:rPr>
        <w:tab/>
      </w:r>
      <w:r w:rsidR="0017798B" w:rsidRPr="00D948EE">
        <w:rPr>
          <w:highlight w:val="lightGray"/>
        </w:rPr>
        <w:t>A request for a substitution shall be submitted as follows:</w:t>
      </w:r>
    </w:p>
    <w:p w14:paraId="7F183692" w14:textId="77777777" w:rsidR="00523025" w:rsidRPr="00D948EE" w:rsidRDefault="00F32CF9" w:rsidP="006E0ED6">
      <w:pPr>
        <w:pStyle w:val="FEL13"/>
        <w:numPr>
          <w:ilvl w:val="0"/>
          <w:numId w:val="0"/>
        </w:numPr>
        <w:ind w:left="1080"/>
        <w:rPr>
          <w:highlight w:val="lightGray"/>
        </w:rPr>
      </w:pPr>
      <w:r w:rsidRPr="00D948EE">
        <w:rPr>
          <w:b/>
          <w:highlight w:val="lightGray"/>
        </w:rPr>
        <w:t>1.7.2.1</w:t>
      </w:r>
      <w:r w:rsidRPr="00D948EE">
        <w:rPr>
          <w:highlight w:val="lightGray"/>
        </w:rPr>
        <w:tab/>
      </w:r>
      <w:r w:rsidR="0017798B" w:rsidRPr="00D948EE">
        <w:rPr>
          <w:highlight w:val="lightGray"/>
        </w:rPr>
        <w:t>Contractor shall notify the District in writing of any request for a substitution at least ten (10) days prior to bid opening as indicated in the Instructions to Bidders.</w:t>
      </w:r>
    </w:p>
    <w:p w14:paraId="5EF276D9" w14:textId="77777777" w:rsidR="0017798B" w:rsidRPr="00D948EE" w:rsidRDefault="00F32CF9" w:rsidP="006E0ED6">
      <w:pPr>
        <w:pStyle w:val="FEL13"/>
        <w:numPr>
          <w:ilvl w:val="0"/>
          <w:numId w:val="0"/>
        </w:numPr>
        <w:ind w:left="1080"/>
        <w:rPr>
          <w:highlight w:val="lightGray"/>
        </w:rPr>
      </w:pPr>
      <w:r w:rsidRPr="00D948EE">
        <w:rPr>
          <w:b/>
          <w:highlight w:val="lightGray"/>
        </w:rPr>
        <w:t>1.7.2.2</w:t>
      </w:r>
      <w:r w:rsidRPr="00D948EE">
        <w:rPr>
          <w:highlight w:val="lightGray"/>
        </w:rPr>
        <w:tab/>
      </w:r>
      <w:commentRangeStart w:id="1"/>
      <w:r w:rsidR="0017798B" w:rsidRPr="00D948EE">
        <w:rPr>
          <w:highlight w:val="lightGray"/>
        </w:rPr>
        <w:t>Requests for Substitutions after award of the Contract shall be submitted within thirty-five (35) days of the date of the Notice of Award.</w:t>
      </w:r>
      <w:commentRangeEnd w:id="1"/>
      <w:r w:rsidR="000B0774" w:rsidRPr="00D948EE">
        <w:rPr>
          <w:rStyle w:val="CommentReference"/>
          <w:sz w:val="20"/>
          <w:highlight w:val="lightGray"/>
        </w:rPr>
        <w:commentReference w:id="1"/>
      </w:r>
    </w:p>
    <w:p w14:paraId="16C64DC2" w14:textId="77777777" w:rsidR="00523025" w:rsidRPr="00D948EE" w:rsidRDefault="006830F2" w:rsidP="006E0ED6">
      <w:pPr>
        <w:pStyle w:val="FEL12"/>
        <w:numPr>
          <w:ilvl w:val="0"/>
          <w:numId w:val="0"/>
        </w:numPr>
        <w:ind w:left="720"/>
        <w:rPr>
          <w:highlight w:val="lightGray"/>
        </w:rPr>
      </w:pPr>
      <w:r w:rsidRPr="00D948EE">
        <w:rPr>
          <w:b/>
          <w:highlight w:val="lightGray"/>
        </w:rPr>
        <w:t>1.7.3</w:t>
      </w:r>
      <w:r w:rsidRPr="00D948EE">
        <w:rPr>
          <w:b/>
          <w:highlight w:val="lightGray"/>
        </w:rPr>
        <w:tab/>
      </w:r>
      <w:r w:rsidR="0017798B" w:rsidRPr="00D948EE">
        <w:rPr>
          <w:highlight w:val="lightGray"/>
        </w:rPr>
        <w:t>Within 35 days after the date of the Notice of Award, Contractor shall provide data substantiating a request for substitution of “an equal” item, including but not limited to the following:</w:t>
      </w:r>
    </w:p>
    <w:p w14:paraId="50A1C6AB" w14:textId="77777777" w:rsidR="00523025" w:rsidRPr="00D948EE" w:rsidRDefault="006830F2" w:rsidP="006E0ED6">
      <w:pPr>
        <w:pStyle w:val="FEL13"/>
        <w:numPr>
          <w:ilvl w:val="0"/>
          <w:numId w:val="0"/>
        </w:numPr>
        <w:ind w:left="1080"/>
        <w:rPr>
          <w:highlight w:val="lightGray"/>
        </w:rPr>
      </w:pPr>
      <w:r w:rsidRPr="00D948EE">
        <w:rPr>
          <w:b/>
          <w:highlight w:val="lightGray"/>
        </w:rPr>
        <w:t>1.7.3.1</w:t>
      </w:r>
      <w:r w:rsidRPr="00D948EE">
        <w:rPr>
          <w:b/>
          <w:highlight w:val="lightGray"/>
        </w:rPr>
        <w:tab/>
      </w:r>
      <w:r w:rsidR="0017798B" w:rsidRPr="00D948EE">
        <w:rPr>
          <w:highlight w:val="lightGray"/>
        </w:rPr>
        <w:t>All variations of the proposed substitute from the material specified including, but not limited to, principles of operation, materials, or construction finish, thickness or gauge of materials, dimensions, weight, and tolerances;</w:t>
      </w:r>
    </w:p>
    <w:p w14:paraId="694F7AFD" w14:textId="77777777" w:rsidR="00523025" w:rsidRPr="00D948EE" w:rsidRDefault="006830F2" w:rsidP="006E0ED6">
      <w:pPr>
        <w:pStyle w:val="FEL13"/>
        <w:numPr>
          <w:ilvl w:val="0"/>
          <w:numId w:val="0"/>
        </w:numPr>
        <w:ind w:left="1080"/>
        <w:rPr>
          <w:highlight w:val="lightGray"/>
        </w:rPr>
      </w:pPr>
      <w:r w:rsidRPr="00D948EE">
        <w:rPr>
          <w:b/>
          <w:highlight w:val="lightGray"/>
        </w:rPr>
        <w:t>1.7.3.2</w:t>
      </w:r>
      <w:r w:rsidRPr="00D948EE">
        <w:rPr>
          <w:b/>
          <w:highlight w:val="lightGray"/>
        </w:rPr>
        <w:tab/>
      </w:r>
      <w:r w:rsidR="0017798B" w:rsidRPr="00D948EE">
        <w:rPr>
          <w:highlight w:val="lightGray"/>
        </w:rPr>
        <w:t>Available maintenance, repair or replacement services;</w:t>
      </w:r>
    </w:p>
    <w:p w14:paraId="292E3931" w14:textId="77777777" w:rsidR="00523025" w:rsidRPr="00D948EE" w:rsidRDefault="006830F2" w:rsidP="006E0ED6">
      <w:pPr>
        <w:pStyle w:val="FEL13"/>
        <w:numPr>
          <w:ilvl w:val="0"/>
          <w:numId w:val="0"/>
        </w:numPr>
        <w:ind w:left="1080"/>
        <w:rPr>
          <w:highlight w:val="lightGray"/>
        </w:rPr>
      </w:pPr>
      <w:r w:rsidRPr="00D948EE">
        <w:rPr>
          <w:b/>
          <w:highlight w:val="lightGray"/>
        </w:rPr>
        <w:t>1.7.3.3</w:t>
      </w:r>
      <w:r w:rsidRPr="00D948EE">
        <w:rPr>
          <w:b/>
          <w:highlight w:val="lightGray"/>
        </w:rPr>
        <w:tab/>
      </w:r>
      <w:r w:rsidR="0017798B" w:rsidRPr="00D948EE">
        <w:rPr>
          <w:highlight w:val="lightGray"/>
        </w:rPr>
        <w:t>Increases or decreases in operating, maintenance, repair, replacement, and spare parts costs;</w:t>
      </w:r>
    </w:p>
    <w:p w14:paraId="6D54DB40" w14:textId="77777777" w:rsidR="00523025" w:rsidRPr="00D948EE" w:rsidRDefault="006830F2" w:rsidP="006E0ED6">
      <w:pPr>
        <w:pStyle w:val="FEL13"/>
        <w:numPr>
          <w:ilvl w:val="0"/>
          <w:numId w:val="0"/>
        </w:numPr>
        <w:ind w:left="1080"/>
        <w:rPr>
          <w:highlight w:val="lightGray"/>
        </w:rPr>
      </w:pPr>
      <w:r w:rsidRPr="00D948EE">
        <w:rPr>
          <w:b/>
          <w:highlight w:val="lightGray"/>
        </w:rPr>
        <w:t>1.7.3.4</w:t>
      </w:r>
      <w:r w:rsidRPr="00D948EE">
        <w:rPr>
          <w:b/>
          <w:highlight w:val="lightGray"/>
        </w:rPr>
        <w:tab/>
      </w:r>
      <w:r w:rsidR="0017798B" w:rsidRPr="00D948EE">
        <w:rPr>
          <w:highlight w:val="lightGray"/>
        </w:rPr>
        <w:t>Whether or not acceptance of the substitute will require other changes in the Work (or in work performed by the District or others under Contract with the District); and</w:t>
      </w:r>
    </w:p>
    <w:p w14:paraId="6B6C06E8" w14:textId="77777777" w:rsidR="00523025" w:rsidRPr="00D948EE" w:rsidRDefault="006830F2" w:rsidP="006E0ED6">
      <w:pPr>
        <w:pStyle w:val="FEL13"/>
        <w:numPr>
          <w:ilvl w:val="0"/>
          <w:numId w:val="0"/>
        </w:numPr>
        <w:ind w:left="1080"/>
        <w:rPr>
          <w:highlight w:val="lightGray"/>
        </w:rPr>
      </w:pPr>
      <w:r w:rsidRPr="00D948EE">
        <w:rPr>
          <w:b/>
          <w:highlight w:val="lightGray"/>
        </w:rPr>
        <w:t>1.7.3.5</w:t>
      </w:r>
      <w:r w:rsidRPr="00D948EE">
        <w:rPr>
          <w:b/>
          <w:highlight w:val="lightGray"/>
        </w:rPr>
        <w:tab/>
      </w:r>
      <w:r w:rsidR="0017798B" w:rsidRPr="00D948EE">
        <w:rPr>
          <w:highlight w:val="lightGray"/>
        </w:rPr>
        <w:t>The time impact on any part of the Work resulting directly or indirectly from acceptance of the proposed substitute.</w:t>
      </w:r>
    </w:p>
    <w:p w14:paraId="2A51D869" w14:textId="77777777" w:rsidR="00523025" w:rsidRPr="00D948EE" w:rsidRDefault="006830F2" w:rsidP="006E0ED6">
      <w:pPr>
        <w:pStyle w:val="FEL12"/>
        <w:numPr>
          <w:ilvl w:val="0"/>
          <w:numId w:val="0"/>
        </w:numPr>
        <w:tabs>
          <w:tab w:val="left" w:pos="1440"/>
        </w:tabs>
        <w:ind w:left="720"/>
        <w:rPr>
          <w:highlight w:val="lightGray"/>
        </w:rPr>
      </w:pPr>
      <w:r w:rsidRPr="00D948EE">
        <w:rPr>
          <w:b/>
          <w:highlight w:val="lightGray"/>
        </w:rPr>
        <w:t>1.7.4</w:t>
      </w:r>
      <w:r w:rsidRPr="00D948EE">
        <w:rPr>
          <w:b/>
          <w:highlight w:val="lightGray"/>
        </w:rPr>
        <w:tab/>
      </w:r>
      <w:r w:rsidR="0017798B" w:rsidRPr="00D948EE">
        <w:rPr>
          <w:highlight w:val="lightGray"/>
        </w:rPr>
        <w:t>No substitutions shall be made until approved, in writing, by the District.  The burden of proof as to equality of any material, process, or article shall rest with Contractor.  The Contractor warrants that if substitutes are approved:</w:t>
      </w:r>
    </w:p>
    <w:p w14:paraId="20E7FDCD" w14:textId="77777777" w:rsidR="00523025" w:rsidRPr="00D948EE" w:rsidRDefault="006830F2" w:rsidP="006E0ED6">
      <w:pPr>
        <w:pStyle w:val="FEL13"/>
        <w:numPr>
          <w:ilvl w:val="0"/>
          <w:numId w:val="0"/>
        </w:numPr>
        <w:ind w:left="1080"/>
        <w:rPr>
          <w:highlight w:val="lightGray"/>
        </w:rPr>
      </w:pPr>
      <w:r w:rsidRPr="00D948EE">
        <w:rPr>
          <w:b/>
          <w:highlight w:val="lightGray"/>
        </w:rPr>
        <w:t>1.7.4.1</w:t>
      </w:r>
      <w:r w:rsidRPr="00D948EE">
        <w:rPr>
          <w:b/>
          <w:highlight w:val="lightGray"/>
        </w:rPr>
        <w:tab/>
      </w:r>
      <w:r w:rsidR="0017798B" w:rsidRPr="00D948EE">
        <w:rPr>
          <w:highlight w:val="lightGray"/>
        </w:rPr>
        <w:t>The proposed substitute is equal or superior in all respects to that specified, and that such proposed substitute is suitable and fit for the intended purpose and will perform adequately the function and achieve the results called for by the general design and the Contract Documents;</w:t>
      </w:r>
    </w:p>
    <w:p w14:paraId="7F006A26" w14:textId="77777777" w:rsidR="00523025" w:rsidRPr="00D948EE" w:rsidRDefault="006830F2" w:rsidP="006E0ED6">
      <w:pPr>
        <w:pStyle w:val="FEL13"/>
        <w:numPr>
          <w:ilvl w:val="0"/>
          <w:numId w:val="0"/>
        </w:numPr>
        <w:ind w:left="1080"/>
        <w:rPr>
          <w:highlight w:val="lightGray"/>
        </w:rPr>
      </w:pPr>
      <w:r w:rsidRPr="00D948EE">
        <w:rPr>
          <w:b/>
          <w:highlight w:val="lightGray"/>
        </w:rPr>
        <w:t>1.7.4.2</w:t>
      </w:r>
      <w:r w:rsidRPr="00D948EE">
        <w:rPr>
          <w:b/>
          <w:highlight w:val="lightGray"/>
        </w:rPr>
        <w:tab/>
      </w:r>
      <w:r w:rsidR="0017798B" w:rsidRPr="00D948EE">
        <w:rPr>
          <w:highlight w:val="lightGray"/>
        </w:rPr>
        <w:t>The Contractor provides the same warranties and guarantees for the substitute that would be provided for that specified;</w:t>
      </w:r>
    </w:p>
    <w:p w14:paraId="4DF53B59" w14:textId="77777777" w:rsidR="00523025" w:rsidRPr="00D948EE" w:rsidRDefault="006830F2" w:rsidP="006E0ED6">
      <w:pPr>
        <w:pStyle w:val="FEL13"/>
        <w:numPr>
          <w:ilvl w:val="0"/>
          <w:numId w:val="0"/>
        </w:numPr>
        <w:ind w:left="1080"/>
        <w:rPr>
          <w:highlight w:val="lightGray"/>
        </w:rPr>
      </w:pPr>
      <w:r w:rsidRPr="00D948EE">
        <w:rPr>
          <w:b/>
          <w:highlight w:val="lightGray"/>
        </w:rPr>
        <w:t>1.7.4.3</w:t>
      </w:r>
      <w:r w:rsidRPr="00D948EE">
        <w:rPr>
          <w:b/>
          <w:highlight w:val="lightGray"/>
        </w:rPr>
        <w:tab/>
      </w:r>
      <w:r w:rsidR="0017798B" w:rsidRPr="00D948EE">
        <w:rPr>
          <w:highlight w:val="lightGray"/>
        </w:rPr>
        <w:t>The Contractor shall be fully responsible for the installation of the substitute and any changes in the Work required, either directly or indirectly, because of the acceptance of such substitute, with no increase in Contract Price or Contract Time.  Incidental changes or extra component parts required to accommodate the substitute will be made by the Contractor without a change in the Contract Price or Contract Time;</w:t>
      </w:r>
    </w:p>
    <w:p w14:paraId="53F2B5CC" w14:textId="77777777" w:rsidR="00523025" w:rsidRPr="00D948EE" w:rsidRDefault="006830F2" w:rsidP="006E0ED6">
      <w:pPr>
        <w:pStyle w:val="FEL13"/>
        <w:numPr>
          <w:ilvl w:val="0"/>
          <w:numId w:val="0"/>
        </w:numPr>
        <w:ind w:left="1080"/>
        <w:rPr>
          <w:highlight w:val="lightGray"/>
        </w:rPr>
      </w:pPr>
      <w:r w:rsidRPr="00D948EE">
        <w:rPr>
          <w:b/>
          <w:highlight w:val="lightGray"/>
        </w:rPr>
        <w:t>1.7.4.4</w:t>
      </w:r>
      <w:r w:rsidRPr="00D948EE">
        <w:rPr>
          <w:b/>
          <w:highlight w:val="lightGray"/>
        </w:rPr>
        <w:tab/>
      </w:r>
      <w:r w:rsidR="0017798B" w:rsidRPr="00D948EE">
        <w:rPr>
          <w:highlight w:val="lightGray"/>
        </w:rPr>
        <w:t>The Contractor shall be responsible for any re-design costs occasioned by District's acceptance and/or approval of any substitute; and</w:t>
      </w:r>
    </w:p>
    <w:p w14:paraId="2135459A" w14:textId="77777777" w:rsidR="00523025" w:rsidRPr="00D948EE" w:rsidRDefault="006830F2" w:rsidP="006E0ED6">
      <w:pPr>
        <w:pStyle w:val="FEL13"/>
        <w:numPr>
          <w:ilvl w:val="0"/>
          <w:numId w:val="0"/>
        </w:numPr>
        <w:ind w:left="1080"/>
        <w:rPr>
          <w:highlight w:val="lightGray"/>
        </w:rPr>
      </w:pPr>
      <w:r w:rsidRPr="00D948EE">
        <w:rPr>
          <w:b/>
          <w:highlight w:val="lightGray"/>
        </w:rPr>
        <w:t>1.7.4.5</w:t>
      </w:r>
      <w:r w:rsidRPr="00D948EE">
        <w:rPr>
          <w:b/>
          <w:highlight w:val="lightGray"/>
        </w:rPr>
        <w:tab/>
      </w:r>
      <w:r w:rsidR="0017798B" w:rsidRPr="00D948EE">
        <w:rPr>
          <w:highlight w:val="lightGray"/>
        </w:rPr>
        <w:t>The Contractor shall, in the event that a substitute is less costly than that specified, credit the District with one hundred percent (100%) of the net difference between the substitute and the originally specified material.  In this event, the Contractor agrees to execute a deductive Change Order to reflect that credit.</w:t>
      </w:r>
    </w:p>
    <w:p w14:paraId="13BBED67" w14:textId="77777777" w:rsidR="00523025" w:rsidRPr="00D948EE" w:rsidRDefault="007246A7" w:rsidP="006E0ED6">
      <w:pPr>
        <w:pStyle w:val="FEL12"/>
        <w:numPr>
          <w:ilvl w:val="0"/>
          <w:numId w:val="0"/>
        </w:numPr>
        <w:tabs>
          <w:tab w:val="left" w:pos="1440"/>
        </w:tabs>
        <w:ind w:left="720"/>
        <w:rPr>
          <w:highlight w:val="lightGray"/>
        </w:rPr>
      </w:pPr>
      <w:r w:rsidRPr="00D948EE">
        <w:rPr>
          <w:b/>
          <w:highlight w:val="lightGray"/>
        </w:rPr>
        <w:t>1.7.5</w:t>
      </w:r>
      <w:r w:rsidRPr="00D948EE">
        <w:rPr>
          <w:b/>
          <w:highlight w:val="lightGray"/>
        </w:rPr>
        <w:tab/>
      </w:r>
      <w:r w:rsidR="0017798B" w:rsidRPr="00D948EE">
        <w:rPr>
          <w:highlight w:val="lightGray"/>
        </w:rPr>
        <w:t>In the event Contractor furnishes a material, process, or article more expensive than that specified, the difference in the cost of that material, process, or article so furnished shall be borne by Contractor.</w:t>
      </w:r>
    </w:p>
    <w:p w14:paraId="2B8F54B2" w14:textId="77777777" w:rsidR="00523025" w:rsidRPr="00D948EE" w:rsidRDefault="007246A7" w:rsidP="006E0ED6">
      <w:pPr>
        <w:pStyle w:val="FEL12"/>
        <w:numPr>
          <w:ilvl w:val="0"/>
          <w:numId w:val="0"/>
        </w:numPr>
        <w:tabs>
          <w:tab w:val="left" w:pos="1440"/>
        </w:tabs>
        <w:ind w:left="720"/>
        <w:rPr>
          <w:highlight w:val="lightGray"/>
        </w:rPr>
      </w:pPr>
      <w:r w:rsidRPr="00D948EE">
        <w:rPr>
          <w:b/>
          <w:highlight w:val="lightGray"/>
        </w:rPr>
        <w:t>1.7.6</w:t>
      </w:r>
      <w:r w:rsidRPr="00D948EE">
        <w:rPr>
          <w:b/>
          <w:highlight w:val="lightGray"/>
        </w:rPr>
        <w:tab/>
      </w:r>
      <w:r w:rsidR="0017798B" w:rsidRPr="00D948EE">
        <w:rPr>
          <w:highlight w:val="lightGray"/>
        </w:rPr>
        <w:t>In no event shall the District be liable for any increase in Contract Price or Contract Time due to any claimed delay in the evaluation of any proposed substitute or in the acceptance or rejection of any proposed substitute.</w:t>
      </w:r>
    </w:p>
    <w:p w14:paraId="34B1070F" w14:textId="77777777" w:rsidR="00523025" w:rsidRDefault="007246A7" w:rsidP="006E0ED6">
      <w:pPr>
        <w:pStyle w:val="FEL12"/>
        <w:numPr>
          <w:ilvl w:val="0"/>
          <w:numId w:val="0"/>
        </w:numPr>
        <w:tabs>
          <w:tab w:val="left" w:pos="1440"/>
        </w:tabs>
        <w:ind w:left="720"/>
      </w:pPr>
      <w:r w:rsidRPr="00D948EE">
        <w:rPr>
          <w:b/>
          <w:highlight w:val="lightGray"/>
        </w:rPr>
        <w:t>1.7.7</w:t>
      </w:r>
      <w:r w:rsidRPr="00D948EE">
        <w:rPr>
          <w:b/>
          <w:highlight w:val="lightGray"/>
        </w:rPr>
        <w:tab/>
      </w:r>
      <w:r w:rsidR="0017798B" w:rsidRPr="00D948EE">
        <w:rPr>
          <w:highlight w:val="lightGray"/>
        </w:rPr>
        <w:t>Contractor shall be responsible for any costs the District incurs for professional services</w:t>
      </w:r>
      <w:r w:rsidR="002318B8" w:rsidRPr="00D948EE">
        <w:rPr>
          <w:highlight w:val="lightGray"/>
        </w:rPr>
        <w:t>,</w:t>
      </w:r>
      <w:r w:rsidR="0017798B" w:rsidRPr="00D948EE">
        <w:rPr>
          <w:highlight w:val="lightGray"/>
        </w:rPr>
        <w:t xml:space="preserve"> DSA fees</w:t>
      </w:r>
      <w:r w:rsidR="002318B8" w:rsidRPr="00D948EE">
        <w:rPr>
          <w:highlight w:val="lightGray"/>
        </w:rPr>
        <w:t>,</w:t>
      </w:r>
      <w:r w:rsidR="0017798B" w:rsidRPr="00D948EE">
        <w:rPr>
          <w:highlight w:val="lightGray"/>
        </w:rPr>
        <w:t xml:space="preserve"> or delay to the Project Schedule, if applicable, while DSA reviews changes for the convenience of Contractor and/or to accommodate Contractor’s means and methods.  District may deduct those costs from any amounts owing to the Contractor for the review of the request for substitution, even if the request for substitution is not approved.  District, at its sole discretion, shall deduct from the payments due to and/or invoice Contractor for all the professional services and/or DSA fees or delay to the Project Schedule, if applicable, while DSA reviews changes for the convenience of Contractor and/or to accommodate Contractor’s means and methods arising herein.</w:t>
      </w:r>
    </w:p>
    <w:p w14:paraId="06688E7D" w14:textId="77777777" w:rsidR="00523025" w:rsidRDefault="0017798B" w:rsidP="000E1600">
      <w:pPr>
        <w:pStyle w:val="FEL11"/>
        <w:numPr>
          <w:ilvl w:val="0"/>
          <w:numId w:val="29"/>
        </w:numPr>
        <w:ind w:left="0" w:firstLine="0"/>
      </w:pPr>
      <w:commentRangeStart w:id="2"/>
      <w:r>
        <w:t>Weather Days</w:t>
      </w:r>
      <w:commentRangeEnd w:id="2"/>
      <w:r w:rsidR="005A0477">
        <w:rPr>
          <w:rStyle w:val="CommentReference"/>
          <w:b w:val="0"/>
          <w:sz w:val="20"/>
          <w:u w:val="none"/>
        </w:rPr>
        <w:commentReference w:id="2"/>
      </w:r>
    </w:p>
    <w:p w14:paraId="742F0230" w14:textId="77777777" w:rsidR="00434CF0" w:rsidRPr="00831D2A" w:rsidRDefault="00434CF0" w:rsidP="0017798B">
      <w:pPr>
        <w:pStyle w:val="BodyText"/>
        <w:rPr>
          <w:i/>
        </w:rPr>
      </w:pPr>
      <w:r w:rsidRPr="00831D2A">
        <w:rPr>
          <w:i/>
        </w:rPr>
        <w:t>Replace Section 15.2.1.5 in the General Conditions with the following:</w:t>
      </w:r>
    </w:p>
    <w:p w14:paraId="4A73CECB" w14:textId="77777777" w:rsidR="00C11856" w:rsidRDefault="00A52250" w:rsidP="00831D2A">
      <w:pPr>
        <w:pStyle w:val="BodyText"/>
        <w:shd w:val="clear" w:color="auto" w:fill="D9D9D9" w:themeFill="background1" w:themeFillShade="D9"/>
        <w:ind w:left="1080"/>
      </w:pPr>
      <w:r w:rsidRPr="00831D2A">
        <w:rPr>
          <w:b/>
        </w:rPr>
        <w:t>15.2.1.5</w:t>
      </w:r>
      <w:r>
        <w:tab/>
      </w:r>
      <w:r w:rsidR="00434CF0">
        <w:t>T</w:t>
      </w:r>
      <w:r w:rsidR="0017798B">
        <w:t xml:space="preserve">he number of days of Adverse Weather exceeds the following parameters:  </w:t>
      </w:r>
    </w:p>
    <w:tbl>
      <w:tblPr>
        <w:tblStyle w:val="TableGrid"/>
        <w:tblW w:w="7830" w:type="dxa"/>
        <w:tblInd w:w="1345" w:type="dxa"/>
        <w:tblLook w:val="04A0" w:firstRow="1" w:lastRow="0" w:firstColumn="1" w:lastColumn="0" w:noHBand="0" w:noVBand="1"/>
      </w:tblPr>
      <w:tblGrid>
        <w:gridCol w:w="2070"/>
        <w:gridCol w:w="1800"/>
        <w:gridCol w:w="2160"/>
        <w:gridCol w:w="1800"/>
      </w:tblGrid>
      <w:tr w:rsidR="00C11856" w:rsidRPr="00C11856" w14:paraId="64A89B97" w14:textId="77777777" w:rsidTr="006E0ED6">
        <w:tc>
          <w:tcPr>
            <w:tcW w:w="2070" w:type="dxa"/>
          </w:tcPr>
          <w:p w14:paraId="57D11630" w14:textId="77777777" w:rsidR="00C11856" w:rsidRPr="00C11856" w:rsidRDefault="00C11856" w:rsidP="00831D2A">
            <w:pPr>
              <w:shd w:val="clear" w:color="auto" w:fill="D9D9D9" w:themeFill="background1" w:themeFillShade="D9"/>
            </w:pPr>
            <w:r w:rsidRPr="00C11856">
              <w:t>January</w:t>
            </w:r>
          </w:p>
        </w:tc>
        <w:tc>
          <w:tcPr>
            <w:tcW w:w="1800" w:type="dxa"/>
          </w:tcPr>
          <w:p w14:paraId="0B4D247B" w14:textId="77777777" w:rsidR="00C11856" w:rsidRPr="00C11856" w:rsidRDefault="00C11856" w:rsidP="00831D2A">
            <w:pPr>
              <w:shd w:val="clear" w:color="auto" w:fill="D9D9D9" w:themeFill="background1" w:themeFillShade="D9"/>
              <w:rPr>
                <w:b/>
                <w:u w:val="single"/>
              </w:rPr>
            </w:pPr>
          </w:p>
        </w:tc>
        <w:tc>
          <w:tcPr>
            <w:tcW w:w="2160" w:type="dxa"/>
          </w:tcPr>
          <w:p w14:paraId="297D2B85" w14:textId="77777777" w:rsidR="00C11856" w:rsidRPr="00C11856" w:rsidRDefault="00C11856" w:rsidP="00831D2A">
            <w:pPr>
              <w:shd w:val="clear" w:color="auto" w:fill="D9D9D9" w:themeFill="background1" w:themeFillShade="D9"/>
            </w:pPr>
            <w:r w:rsidRPr="00C11856">
              <w:t>July</w:t>
            </w:r>
          </w:p>
        </w:tc>
        <w:tc>
          <w:tcPr>
            <w:tcW w:w="1800" w:type="dxa"/>
          </w:tcPr>
          <w:p w14:paraId="41FB66EE" w14:textId="77777777" w:rsidR="00C11856" w:rsidRPr="00C11856" w:rsidRDefault="00C11856" w:rsidP="00831D2A">
            <w:pPr>
              <w:shd w:val="clear" w:color="auto" w:fill="D9D9D9" w:themeFill="background1" w:themeFillShade="D9"/>
              <w:rPr>
                <w:b/>
                <w:u w:val="single"/>
              </w:rPr>
            </w:pPr>
          </w:p>
        </w:tc>
      </w:tr>
      <w:tr w:rsidR="00C11856" w:rsidRPr="00C11856" w14:paraId="67BA5AB0" w14:textId="77777777" w:rsidTr="006E0ED6">
        <w:tc>
          <w:tcPr>
            <w:tcW w:w="2070" w:type="dxa"/>
          </w:tcPr>
          <w:p w14:paraId="3365D59C" w14:textId="77777777" w:rsidR="00C11856" w:rsidRPr="00C11856" w:rsidRDefault="00C11856" w:rsidP="00831D2A">
            <w:pPr>
              <w:shd w:val="clear" w:color="auto" w:fill="D9D9D9" w:themeFill="background1" w:themeFillShade="D9"/>
            </w:pPr>
            <w:r w:rsidRPr="00C11856">
              <w:t>February</w:t>
            </w:r>
          </w:p>
        </w:tc>
        <w:tc>
          <w:tcPr>
            <w:tcW w:w="1800" w:type="dxa"/>
          </w:tcPr>
          <w:p w14:paraId="64C08EC5" w14:textId="77777777" w:rsidR="00C11856" w:rsidRPr="00C11856" w:rsidRDefault="00C11856" w:rsidP="00831D2A">
            <w:pPr>
              <w:shd w:val="clear" w:color="auto" w:fill="D9D9D9" w:themeFill="background1" w:themeFillShade="D9"/>
              <w:rPr>
                <w:b/>
                <w:u w:val="single"/>
              </w:rPr>
            </w:pPr>
          </w:p>
        </w:tc>
        <w:tc>
          <w:tcPr>
            <w:tcW w:w="2160" w:type="dxa"/>
          </w:tcPr>
          <w:p w14:paraId="4A32183F" w14:textId="77777777" w:rsidR="00C11856" w:rsidRPr="00C11856" w:rsidRDefault="00C11856" w:rsidP="00831D2A">
            <w:pPr>
              <w:shd w:val="clear" w:color="auto" w:fill="D9D9D9" w:themeFill="background1" w:themeFillShade="D9"/>
            </w:pPr>
            <w:r w:rsidRPr="00C11856">
              <w:t>August</w:t>
            </w:r>
          </w:p>
        </w:tc>
        <w:tc>
          <w:tcPr>
            <w:tcW w:w="1800" w:type="dxa"/>
          </w:tcPr>
          <w:p w14:paraId="7ED90C50" w14:textId="77777777" w:rsidR="00C11856" w:rsidRPr="00C11856" w:rsidRDefault="00C11856" w:rsidP="00831D2A">
            <w:pPr>
              <w:shd w:val="clear" w:color="auto" w:fill="D9D9D9" w:themeFill="background1" w:themeFillShade="D9"/>
              <w:rPr>
                <w:b/>
                <w:u w:val="single"/>
              </w:rPr>
            </w:pPr>
          </w:p>
        </w:tc>
      </w:tr>
      <w:tr w:rsidR="00C11856" w:rsidRPr="00C11856" w14:paraId="780EE291" w14:textId="77777777" w:rsidTr="006E0ED6">
        <w:tc>
          <w:tcPr>
            <w:tcW w:w="2070" w:type="dxa"/>
          </w:tcPr>
          <w:p w14:paraId="7335F511" w14:textId="77777777" w:rsidR="00C11856" w:rsidRPr="00C11856" w:rsidRDefault="00C11856" w:rsidP="00831D2A">
            <w:pPr>
              <w:shd w:val="clear" w:color="auto" w:fill="D9D9D9" w:themeFill="background1" w:themeFillShade="D9"/>
            </w:pPr>
            <w:r w:rsidRPr="00C11856">
              <w:t>March</w:t>
            </w:r>
          </w:p>
        </w:tc>
        <w:tc>
          <w:tcPr>
            <w:tcW w:w="1800" w:type="dxa"/>
          </w:tcPr>
          <w:p w14:paraId="780772ED" w14:textId="77777777" w:rsidR="00C11856" w:rsidRPr="00C11856" w:rsidRDefault="00C11856" w:rsidP="00831D2A">
            <w:pPr>
              <w:shd w:val="clear" w:color="auto" w:fill="D9D9D9" w:themeFill="background1" w:themeFillShade="D9"/>
              <w:rPr>
                <w:b/>
                <w:u w:val="single"/>
              </w:rPr>
            </w:pPr>
          </w:p>
        </w:tc>
        <w:tc>
          <w:tcPr>
            <w:tcW w:w="2160" w:type="dxa"/>
          </w:tcPr>
          <w:p w14:paraId="50D0E1B6" w14:textId="77777777" w:rsidR="00C11856" w:rsidRPr="00C11856" w:rsidRDefault="00C11856" w:rsidP="00831D2A">
            <w:pPr>
              <w:shd w:val="clear" w:color="auto" w:fill="D9D9D9" w:themeFill="background1" w:themeFillShade="D9"/>
            </w:pPr>
            <w:r w:rsidRPr="00C11856">
              <w:t>September</w:t>
            </w:r>
          </w:p>
        </w:tc>
        <w:tc>
          <w:tcPr>
            <w:tcW w:w="1800" w:type="dxa"/>
          </w:tcPr>
          <w:p w14:paraId="786FE771" w14:textId="77777777" w:rsidR="00C11856" w:rsidRPr="00C11856" w:rsidRDefault="00C11856" w:rsidP="00831D2A">
            <w:pPr>
              <w:shd w:val="clear" w:color="auto" w:fill="D9D9D9" w:themeFill="background1" w:themeFillShade="D9"/>
              <w:rPr>
                <w:b/>
                <w:u w:val="single"/>
              </w:rPr>
            </w:pPr>
          </w:p>
        </w:tc>
      </w:tr>
      <w:tr w:rsidR="00C11856" w:rsidRPr="00C11856" w14:paraId="27C00A80" w14:textId="77777777" w:rsidTr="006E0ED6">
        <w:tc>
          <w:tcPr>
            <w:tcW w:w="2070" w:type="dxa"/>
          </w:tcPr>
          <w:p w14:paraId="6E16D314" w14:textId="77777777" w:rsidR="00C11856" w:rsidRPr="00C11856" w:rsidRDefault="00C11856" w:rsidP="00831D2A">
            <w:pPr>
              <w:shd w:val="clear" w:color="auto" w:fill="D9D9D9" w:themeFill="background1" w:themeFillShade="D9"/>
            </w:pPr>
            <w:r w:rsidRPr="00C11856">
              <w:t>April</w:t>
            </w:r>
          </w:p>
        </w:tc>
        <w:tc>
          <w:tcPr>
            <w:tcW w:w="1800" w:type="dxa"/>
          </w:tcPr>
          <w:p w14:paraId="7CAC9096" w14:textId="77777777" w:rsidR="00C11856" w:rsidRPr="00C11856" w:rsidRDefault="00C11856" w:rsidP="00831D2A">
            <w:pPr>
              <w:shd w:val="clear" w:color="auto" w:fill="D9D9D9" w:themeFill="background1" w:themeFillShade="D9"/>
              <w:rPr>
                <w:b/>
                <w:u w:val="single"/>
              </w:rPr>
            </w:pPr>
          </w:p>
        </w:tc>
        <w:tc>
          <w:tcPr>
            <w:tcW w:w="2160" w:type="dxa"/>
          </w:tcPr>
          <w:p w14:paraId="0333C11C" w14:textId="77777777" w:rsidR="00C11856" w:rsidRPr="00C11856" w:rsidRDefault="00C11856" w:rsidP="00831D2A">
            <w:pPr>
              <w:shd w:val="clear" w:color="auto" w:fill="D9D9D9" w:themeFill="background1" w:themeFillShade="D9"/>
            </w:pPr>
            <w:r w:rsidRPr="00C11856">
              <w:t>October</w:t>
            </w:r>
          </w:p>
        </w:tc>
        <w:tc>
          <w:tcPr>
            <w:tcW w:w="1800" w:type="dxa"/>
          </w:tcPr>
          <w:p w14:paraId="7383F0F6" w14:textId="77777777" w:rsidR="00C11856" w:rsidRPr="00C11856" w:rsidRDefault="00C11856" w:rsidP="00831D2A">
            <w:pPr>
              <w:shd w:val="clear" w:color="auto" w:fill="D9D9D9" w:themeFill="background1" w:themeFillShade="D9"/>
              <w:rPr>
                <w:b/>
                <w:u w:val="single"/>
              </w:rPr>
            </w:pPr>
          </w:p>
        </w:tc>
      </w:tr>
      <w:tr w:rsidR="00C11856" w:rsidRPr="00C11856" w14:paraId="607E23A7" w14:textId="77777777" w:rsidTr="006E0ED6">
        <w:tc>
          <w:tcPr>
            <w:tcW w:w="2070" w:type="dxa"/>
          </w:tcPr>
          <w:p w14:paraId="0D5FA818" w14:textId="77777777" w:rsidR="00C11856" w:rsidRPr="00C11856" w:rsidRDefault="00C11856" w:rsidP="00831D2A">
            <w:pPr>
              <w:shd w:val="clear" w:color="auto" w:fill="D9D9D9" w:themeFill="background1" w:themeFillShade="D9"/>
            </w:pPr>
            <w:r w:rsidRPr="00C11856">
              <w:t>May</w:t>
            </w:r>
          </w:p>
        </w:tc>
        <w:tc>
          <w:tcPr>
            <w:tcW w:w="1800" w:type="dxa"/>
          </w:tcPr>
          <w:p w14:paraId="29C06129" w14:textId="77777777" w:rsidR="00C11856" w:rsidRPr="00C11856" w:rsidRDefault="00C11856" w:rsidP="00831D2A">
            <w:pPr>
              <w:shd w:val="clear" w:color="auto" w:fill="D9D9D9" w:themeFill="background1" w:themeFillShade="D9"/>
              <w:rPr>
                <w:b/>
                <w:u w:val="single"/>
              </w:rPr>
            </w:pPr>
          </w:p>
        </w:tc>
        <w:tc>
          <w:tcPr>
            <w:tcW w:w="2160" w:type="dxa"/>
          </w:tcPr>
          <w:p w14:paraId="545C1D76" w14:textId="77777777" w:rsidR="00C11856" w:rsidRPr="00C11856" w:rsidRDefault="00C11856" w:rsidP="00831D2A">
            <w:pPr>
              <w:shd w:val="clear" w:color="auto" w:fill="D9D9D9" w:themeFill="background1" w:themeFillShade="D9"/>
            </w:pPr>
            <w:r w:rsidRPr="00C11856">
              <w:t>November</w:t>
            </w:r>
          </w:p>
        </w:tc>
        <w:tc>
          <w:tcPr>
            <w:tcW w:w="1800" w:type="dxa"/>
          </w:tcPr>
          <w:p w14:paraId="6CE32137" w14:textId="77777777" w:rsidR="00C11856" w:rsidRPr="00C11856" w:rsidRDefault="00C11856" w:rsidP="00831D2A">
            <w:pPr>
              <w:shd w:val="clear" w:color="auto" w:fill="D9D9D9" w:themeFill="background1" w:themeFillShade="D9"/>
              <w:rPr>
                <w:b/>
                <w:u w:val="single"/>
              </w:rPr>
            </w:pPr>
          </w:p>
        </w:tc>
      </w:tr>
      <w:tr w:rsidR="00C11856" w:rsidRPr="00C11856" w14:paraId="47D40A43" w14:textId="77777777" w:rsidTr="006E0ED6">
        <w:tc>
          <w:tcPr>
            <w:tcW w:w="2070" w:type="dxa"/>
          </w:tcPr>
          <w:p w14:paraId="622AB46D" w14:textId="77777777" w:rsidR="00C11856" w:rsidRPr="00C11856" w:rsidRDefault="00C11856" w:rsidP="00831D2A">
            <w:pPr>
              <w:shd w:val="clear" w:color="auto" w:fill="D9D9D9" w:themeFill="background1" w:themeFillShade="D9"/>
            </w:pPr>
            <w:r w:rsidRPr="00C11856">
              <w:t>June</w:t>
            </w:r>
          </w:p>
        </w:tc>
        <w:tc>
          <w:tcPr>
            <w:tcW w:w="1800" w:type="dxa"/>
          </w:tcPr>
          <w:p w14:paraId="1B58B5FB" w14:textId="77777777" w:rsidR="00C11856" w:rsidRPr="00C11856" w:rsidRDefault="00C11856" w:rsidP="00831D2A">
            <w:pPr>
              <w:shd w:val="clear" w:color="auto" w:fill="D9D9D9" w:themeFill="background1" w:themeFillShade="D9"/>
              <w:rPr>
                <w:b/>
                <w:u w:val="single"/>
              </w:rPr>
            </w:pPr>
          </w:p>
        </w:tc>
        <w:tc>
          <w:tcPr>
            <w:tcW w:w="2160" w:type="dxa"/>
          </w:tcPr>
          <w:p w14:paraId="354A25BE" w14:textId="77777777" w:rsidR="00C11856" w:rsidRPr="00C11856" w:rsidRDefault="00C11856" w:rsidP="00831D2A">
            <w:pPr>
              <w:shd w:val="clear" w:color="auto" w:fill="D9D9D9" w:themeFill="background1" w:themeFillShade="D9"/>
            </w:pPr>
            <w:r w:rsidRPr="00C11856">
              <w:t>December</w:t>
            </w:r>
          </w:p>
        </w:tc>
        <w:tc>
          <w:tcPr>
            <w:tcW w:w="1800" w:type="dxa"/>
          </w:tcPr>
          <w:p w14:paraId="7896AF67" w14:textId="77777777" w:rsidR="00C11856" w:rsidRPr="00C11856" w:rsidRDefault="00C11856" w:rsidP="00831D2A">
            <w:pPr>
              <w:shd w:val="clear" w:color="auto" w:fill="D9D9D9" w:themeFill="background1" w:themeFillShade="D9"/>
              <w:rPr>
                <w:b/>
                <w:u w:val="single"/>
              </w:rPr>
            </w:pPr>
          </w:p>
        </w:tc>
      </w:tr>
    </w:tbl>
    <w:p w14:paraId="2C9A9252" w14:textId="77777777" w:rsidR="00BC6F1C" w:rsidRDefault="00BC6F1C" w:rsidP="00BC6F1C">
      <w:pPr>
        <w:pStyle w:val="FEL11"/>
        <w:keepNext w:val="0"/>
        <w:numPr>
          <w:ilvl w:val="0"/>
          <w:numId w:val="0"/>
        </w:numPr>
      </w:pPr>
    </w:p>
    <w:p w14:paraId="40EC0F6F" w14:textId="77777777" w:rsidR="00BC6F1C" w:rsidRDefault="007D75C0" w:rsidP="00BC6F1C">
      <w:pPr>
        <w:pStyle w:val="FEL11"/>
        <w:keepNext w:val="0"/>
        <w:numPr>
          <w:ilvl w:val="0"/>
          <w:numId w:val="0"/>
        </w:numPr>
        <w:jc w:val="center"/>
      </w:pPr>
      <w:r w:rsidRPr="00941456">
        <w:rPr>
          <w:i/>
        </w:rPr>
        <w:t>[THE REMAINDER OF THIS PAGE LEFT BLANK INTENTIONALLY]</w:t>
      </w:r>
    </w:p>
    <w:p w14:paraId="3B18DF47" w14:textId="77777777" w:rsidR="00BC6F1C" w:rsidRDefault="00BC6F1C" w:rsidP="00831D2A">
      <w:pPr>
        <w:pStyle w:val="FEL11"/>
        <w:keepNext w:val="0"/>
        <w:numPr>
          <w:ilvl w:val="0"/>
          <w:numId w:val="0"/>
        </w:numPr>
        <w:spacing w:before="240"/>
      </w:pPr>
    </w:p>
    <w:p w14:paraId="443A8B59" w14:textId="77777777" w:rsidR="00523025" w:rsidRDefault="0017798B" w:rsidP="000E1600">
      <w:pPr>
        <w:pStyle w:val="FEL11"/>
        <w:keepLines/>
        <w:numPr>
          <w:ilvl w:val="0"/>
          <w:numId w:val="29"/>
        </w:numPr>
        <w:spacing w:before="240"/>
        <w:ind w:left="0" w:firstLine="0"/>
      </w:pPr>
      <w:commentRangeStart w:id="3"/>
      <w:r>
        <w:t>Owner-Controlled or Wrap-Up Insurance Program</w:t>
      </w:r>
      <w:commentRangeEnd w:id="3"/>
      <w:r w:rsidR="005A0477">
        <w:rPr>
          <w:rStyle w:val="CommentReference"/>
          <w:b w:val="0"/>
          <w:sz w:val="20"/>
          <w:u w:val="none"/>
        </w:rPr>
        <w:commentReference w:id="3"/>
      </w:r>
    </w:p>
    <w:p w14:paraId="1500A608" w14:textId="77777777" w:rsidR="00523025" w:rsidRDefault="0017798B" w:rsidP="00A057AE">
      <w:pPr>
        <w:pStyle w:val="BodyText"/>
        <w:keepNext/>
        <w:keepLines/>
      </w:pPr>
      <w:r>
        <w:t>Contractor and all Subcontractors under the Contractor shall participate in and comply with the owner-controlled or wrap-up insurance program (</w:t>
      </w:r>
      <w:r w:rsidR="002318B8">
        <w:t>“</w:t>
      </w:r>
      <w:r>
        <w:t>OCIP</w:t>
      </w:r>
      <w:r w:rsidR="002318B8">
        <w:t>”</w:t>
      </w:r>
      <w:r>
        <w:t>)</w:t>
      </w:r>
      <w:r w:rsidR="00E67550">
        <w:t xml:space="preserve"> as required by the District, OCIP Administrator, insurers, or designees,</w:t>
      </w:r>
      <w:r w:rsidR="00912CFB">
        <w:t xml:space="preserve"> prior to the commencement of construction activities at the Project</w:t>
      </w:r>
      <w:r>
        <w:t xml:space="preserve">.  In addition, Contractor shall procure and maintain, at its own expense, until completion and final acceptance of the Work at least the following insurance from insurance companies with an A.M. Best rating of no less than </w:t>
      </w:r>
      <w:r w:rsidR="005A0477">
        <w:rPr>
          <w:b/>
        </w:rPr>
        <w:t>_____</w:t>
      </w:r>
      <w:r>
        <w:t xml:space="preserve">, except for those coverages provided by the OCIP as described in the OCIP Manual:  </w:t>
      </w:r>
    </w:p>
    <w:tbl>
      <w:tblPr>
        <w:tblStyle w:val="TableGrid"/>
        <w:tblW w:w="0" w:type="auto"/>
        <w:tblInd w:w="715" w:type="dxa"/>
        <w:tblLook w:val="04A0" w:firstRow="1" w:lastRow="0" w:firstColumn="1" w:lastColumn="0" w:noHBand="0" w:noVBand="1"/>
      </w:tblPr>
      <w:tblGrid>
        <w:gridCol w:w="2401"/>
        <w:gridCol w:w="3117"/>
        <w:gridCol w:w="2492"/>
      </w:tblGrid>
      <w:tr w:rsidR="00C11856" w14:paraId="7F376299" w14:textId="77777777" w:rsidTr="005A0477">
        <w:tc>
          <w:tcPr>
            <w:tcW w:w="2401" w:type="dxa"/>
          </w:tcPr>
          <w:p w14:paraId="54EE4C6F" w14:textId="77777777" w:rsidR="00C11856" w:rsidRPr="007F0F30" w:rsidRDefault="00C11856" w:rsidP="00A057AE">
            <w:pPr>
              <w:keepNext/>
              <w:keepLines/>
              <w:rPr>
                <w:b/>
              </w:rPr>
            </w:pPr>
            <w:r w:rsidRPr="007F0F30">
              <w:rPr>
                <w:b/>
              </w:rPr>
              <w:t>[Commercial General Liability]</w:t>
            </w:r>
          </w:p>
        </w:tc>
        <w:tc>
          <w:tcPr>
            <w:tcW w:w="3117" w:type="dxa"/>
          </w:tcPr>
          <w:p w14:paraId="54F71BC2" w14:textId="77777777" w:rsidR="00C11856" w:rsidRDefault="00C11856" w:rsidP="00A057AE">
            <w:pPr>
              <w:keepNext/>
              <w:keepLines/>
            </w:pPr>
            <w:r>
              <w:t>Personal Injury Liability, Broad Form Property Damage including completed operations, and Explosion, Collapse and Underground Hazards</w:t>
            </w:r>
          </w:p>
        </w:tc>
        <w:tc>
          <w:tcPr>
            <w:tcW w:w="2492" w:type="dxa"/>
          </w:tcPr>
          <w:p w14:paraId="26F0CEB9" w14:textId="77777777" w:rsidR="00C11856" w:rsidRPr="00C11856" w:rsidRDefault="00C11856" w:rsidP="00A057AE">
            <w:pPr>
              <w:keepNext/>
              <w:keepLines/>
            </w:pPr>
            <w:r w:rsidRPr="007F0F30">
              <w:rPr>
                <w:b/>
              </w:rPr>
              <w:t>[E.G.</w:t>
            </w:r>
            <w:r w:rsidRPr="00C11856">
              <w:t xml:space="preserve"> </w:t>
            </w:r>
            <w:r w:rsidRPr="005A0DD9">
              <w:rPr>
                <w:b/>
              </w:rPr>
              <w:t>$5,000,000]</w:t>
            </w:r>
            <w:r w:rsidRPr="00C11856">
              <w:t xml:space="preserve"> </w:t>
            </w:r>
          </w:p>
        </w:tc>
      </w:tr>
      <w:tr w:rsidR="00C11856" w14:paraId="554C8BC3" w14:textId="77777777" w:rsidTr="005A0477">
        <w:tc>
          <w:tcPr>
            <w:tcW w:w="2401" w:type="dxa"/>
          </w:tcPr>
          <w:p w14:paraId="0ACE8E28" w14:textId="77777777" w:rsidR="00C11856" w:rsidRPr="007F0F30" w:rsidRDefault="00C11856" w:rsidP="00A057AE">
            <w:pPr>
              <w:keepNext/>
              <w:keepLines/>
              <w:rPr>
                <w:b/>
              </w:rPr>
            </w:pPr>
            <w:r w:rsidRPr="007F0F30">
              <w:rPr>
                <w:b/>
              </w:rPr>
              <w:t>[Automobile Liability – Any Auto]</w:t>
            </w:r>
          </w:p>
        </w:tc>
        <w:tc>
          <w:tcPr>
            <w:tcW w:w="3117" w:type="dxa"/>
          </w:tcPr>
          <w:p w14:paraId="313050B3" w14:textId="77777777" w:rsidR="00C11856" w:rsidRDefault="00C11856" w:rsidP="00A057AE">
            <w:pPr>
              <w:keepNext/>
              <w:keepLines/>
            </w:pPr>
            <w:r>
              <w:t>Bodily Injury and Property Damage</w:t>
            </w:r>
          </w:p>
        </w:tc>
        <w:tc>
          <w:tcPr>
            <w:tcW w:w="2492" w:type="dxa"/>
          </w:tcPr>
          <w:p w14:paraId="2594B766" w14:textId="77777777" w:rsidR="00C11856" w:rsidRPr="007F0F30" w:rsidRDefault="00C11856" w:rsidP="00A057AE">
            <w:pPr>
              <w:keepNext/>
              <w:keepLines/>
              <w:rPr>
                <w:b/>
              </w:rPr>
            </w:pPr>
            <w:r w:rsidRPr="007F0F30">
              <w:rPr>
                <w:b/>
              </w:rPr>
              <w:t>[E.G. $5,000,000]</w:t>
            </w:r>
          </w:p>
        </w:tc>
      </w:tr>
      <w:tr w:rsidR="00C11856" w14:paraId="7A7FA23A" w14:textId="77777777" w:rsidTr="005A0477">
        <w:tc>
          <w:tcPr>
            <w:tcW w:w="2401" w:type="dxa"/>
          </w:tcPr>
          <w:p w14:paraId="749A8B28" w14:textId="77777777" w:rsidR="00C11856" w:rsidRPr="007F0F30" w:rsidRDefault="00C11856" w:rsidP="00A057AE">
            <w:pPr>
              <w:keepNext/>
              <w:keepLines/>
              <w:rPr>
                <w:b/>
              </w:rPr>
            </w:pPr>
            <w:r w:rsidRPr="007F0F30">
              <w:rPr>
                <w:b/>
              </w:rPr>
              <w:t>[Workers Compensation]</w:t>
            </w:r>
          </w:p>
        </w:tc>
        <w:tc>
          <w:tcPr>
            <w:tcW w:w="3117" w:type="dxa"/>
          </w:tcPr>
          <w:p w14:paraId="67D97D22" w14:textId="77777777" w:rsidR="00C11856" w:rsidRDefault="00C11856" w:rsidP="00A057AE">
            <w:pPr>
              <w:keepNext/>
              <w:keepLines/>
            </w:pPr>
          </w:p>
        </w:tc>
        <w:tc>
          <w:tcPr>
            <w:tcW w:w="2492" w:type="dxa"/>
          </w:tcPr>
          <w:p w14:paraId="1DA26815" w14:textId="77777777" w:rsidR="00C11856" w:rsidRDefault="00C11856" w:rsidP="00A057AE">
            <w:pPr>
              <w:keepNext/>
              <w:keepLines/>
            </w:pPr>
            <w:r>
              <w:t>Statutory limits pursuant to State law</w:t>
            </w:r>
          </w:p>
        </w:tc>
      </w:tr>
      <w:tr w:rsidR="00C11856" w14:paraId="06EBBB2C" w14:textId="77777777" w:rsidTr="005A0477">
        <w:tc>
          <w:tcPr>
            <w:tcW w:w="2401" w:type="dxa"/>
          </w:tcPr>
          <w:p w14:paraId="0D7F788B" w14:textId="77777777" w:rsidR="00C11856" w:rsidRPr="007F0F30" w:rsidRDefault="00C11856" w:rsidP="007F0F30">
            <w:pPr>
              <w:rPr>
                <w:b/>
              </w:rPr>
            </w:pPr>
            <w:r w:rsidRPr="007F0F30">
              <w:rPr>
                <w:b/>
              </w:rPr>
              <w:t>[Employers’ Liability]</w:t>
            </w:r>
          </w:p>
        </w:tc>
        <w:tc>
          <w:tcPr>
            <w:tcW w:w="3117" w:type="dxa"/>
          </w:tcPr>
          <w:p w14:paraId="6E402E81" w14:textId="77777777" w:rsidR="00C11856" w:rsidRDefault="00C11856" w:rsidP="007F0F30"/>
        </w:tc>
        <w:tc>
          <w:tcPr>
            <w:tcW w:w="2492" w:type="dxa"/>
          </w:tcPr>
          <w:p w14:paraId="2F450C0A" w14:textId="77777777" w:rsidR="00C11856" w:rsidRPr="007F0F30" w:rsidRDefault="00C11856" w:rsidP="007F0F30">
            <w:pPr>
              <w:rPr>
                <w:b/>
              </w:rPr>
            </w:pPr>
            <w:r w:rsidRPr="007F0F30">
              <w:rPr>
                <w:b/>
              </w:rPr>
              <w:t>[E.G. $1,000,000]</w:t>
            </w:r>
          </w:p>
        </w:tc>
      </w:tr>
    </w:tbl>
    <w:p w14:paraId="1C782ACD" w14:textId="77777777" w:rsidR="00F97538" w:rsidRDefault="00F97538" w:rsidP="00F97538">
      <w:pPr>
        <w:pStyle w:val="FEL11"/>
        <w:keepNext w:val="0"/>
        <w:numPr>
          <w:ilvl w:val="0"/>
          <w:numId w:val="0"/>
        </w:numPr>
      </w:pPr>
    </w:p>
    <w:p w14:paraId="490ECD91" w14:textId="77777777" w:rsidR="00F97538" w:rsidRDefault="007D75C0" w:rsidP="00F97538">
      <w:pPr>
        <w:pStyle w:val="FEL11"/>
        <w:keepNext w:val="0"/>
        <w:numPr>
          <w:ilvl w:val="0"/>
          <w:numId w:val="0"/>
        </w:numPr>
        <w:jc w:val="center"/>
      </w:pPr>
      <w:r w:rsidRPr="00941456">
        <w:rPr>
          <w:i/>
        </w:rPr>
        <w:t>[THE REMAINDER OF THIS PAGE LEFT BLANK INTENTIONALLY]</w:t>
      </w:r>
    </w:p>
    <w:p w14:paraId="57F11E5F" w14:textId="77777777" w:rsidR="00BC6F1C" w:rsidRPr="00CB7C8E" w:rsidRDefault="00BC6F1C" w:rsidP="00CB7C8E">
      <w:pPr>
        <w:pStyle w:val="FEL11"/>
        <w:keepNext w:val="0"/>
        <w:numPr>
          <w:ilvl w:val="0"/>
          <w:numId w:val="0"/>
        </w:numPr>
        <w:spacing w:before="240"/>
        <w:rPr>
          <w:u w:val="none"/>
        </w:rPr>
      </w:pPr>
    </w:p>
    <w:p w14:paraId="58271587" w14:textId="77777777" w:rsidR="00523025" w:rsidRPr="00C11856" w:rsidRDefault="0017798B" w:rsidP="000E1600">
      <w:pPr>
        <w:pStyle w:val="FEL11"/>
        <w:numPr>
          <w:ilvl w:val="0"/>
          <w:numId w:val="29"/>
        </w:numPr>
        <w:spacing w:before="240"/>
        <w:ind w:left="0" w:firstLine="0"/>
        <w:rPr>
          <w:u w:val="none"/>
        </w:rPr>
      </w:pPr>
      <w:commentRangeStart w:id="4"/>
      <w:r>
        <w:t>Insurance Policy Limits</w:t>
      </w:r>
      <w:commentRangeEnd w:id="4"/>
      <w:r w:rsidR="005A0477">
        <w:rPr>
          <w:rStyle w:val="CommentReference"/>
          <w:b w:val="0"/>
          <w:sz w:val="20"/>
          <w:u w:val="none"/>
        </w:rPr>
        <w:commentReference w:id="4"/>
      </w:r>
    </w:p>
    <w:p w14:paraId="6E71AEE9" w14:textId="77777777" w:rsidR="00523025" w:rsidRDefault="0017798B" w:rsidP="00F7751C">
      <w:pPr>
        <w:pStyle w:val="BodyText"/>
        <w:keepNext/>
      </w:pPr>
      <w:r>
        <w:t>All of Contractor’s insurance shall be with insurance companies with an A.M. Best rating of no less than _____</w:t>
      </w:r>
      <w:r w:rsidR="005A0477">
        <w:t>.</w:t>
      </w:r>
      <w:r>
        <w:t xml:space="preserve">  The limits of insurance shall not be less than:</w:t>
      </w:r>
    </w:p>
    <w:tbl>
      <w:tblPr>
        <w:tblStyle w:val="TableGrid"/>
        <w:tblW w:w="0" w:type="auto"/>
        <w:tblInd w:w="715" w:type="dxa"/>
        <w:tblLook w:val="04A0" w:firstRow="1" w:lastRow="0" w:firstColumn="1" w:lastColumn="0" w:noHBand="0" w:noVBand="1"/>
      </w:tblPr>
      <w:tblGrid>
        <w:gridCol w:w="2670"/>
        <w:gridCol w:w="2670"/>
        <w:gridCol w:w="2670"/>
      </w:tblGrid>
      <w:tr w:rsidR="003A5303" w14:paraId="3F367478" w14:textId="77777777" w:rsidTr="00576E70">
        <w:trPr>
          <w:trHeight w:val="492"/>
        </w:trPr>
        <w:tc>
          <w:tcPr>
            <w:tcW w:w="2670" w:type="dxa"/>
            <w:vMerge w:val="restart"/>
          </w:tcPr>
          <w:p w14:paraId="1A501CCE" w14:textId="77777777" w:rsidR="003A5303" w:rsidRPr="00576E70" w:rsidRDefault="003A5303" w:rsidP="00F7751C">
            <w:pPr>
              <w:keepNext/>
              <w:rPr>
                <w:b/>
              </w:rPr>
            </w:pPr>
            <w:r w:rsidRPr="00576E70">
              <w:rPr>
                <w:b/>
              </w:rPr>
              <w:t>Commercial General Liability</w:t>
            </w:r>
          </w:p>
        </w:tc>
        <w:tc>
          <w:tcPr>
            <w:tcW w:w="2670" w:type="dxa"/>
            <w:vMerge w:val="restart"/>
          </w:tcPr>
          <w:p w14:paraId="0E6DBD91" w14:textId="77777777" w:rsidR="003A5303" w:rsidRDefault="003A5303" w:rsidP="00F7751C">
            <w:pPr>
              <w:keepNext/>
            </w:pPr>
            <w:r>
              <w:t>Product Liability and Completed Operations, Fire Damage Liability – Split Limit</w:t>
            </w:r>
          </w:p>
        </w:tc>
        <w:tc>
          <w:tcPr>
            <w:tcW w:w="2670" w:type="dxa"/>
          </w:tcPr>
          <w:p w14:paraId="230E1608" w14:textId="77777777" w:rsidR="003A5303" w:rsidRPr="00576E70" w:rsidRDefault="003A5303" w:rsidP="00F7751C">
            <w:pPr>
              <w:keepNext/>
              <w:rPr>
                <w:b/>
              </w:rPr>
            </w:pPr>
            <w:r w:rsidRPr="00576E70">
              <w:rPr>
                <w:b/>
              </w:rPr>
              <w:t>[E.G.</w:t>
            </w:r>
            <w:r w:rsidR="004833E4">
              <w:rPr>
                <w:b/>
              </w:rPr>
              <w:t xml:space="preserve"> CHOOSE ONE OF THREE OPTIONS:</w:t>
            </w:r>
          </w:p>
          <w:p w14:paraId="6E6FE6C7" w14:textId="77777777" w:rsidR="003A5303" w:rsidRDefault="004833E4" w:rsidP="00F7751C">
            <w:pPr>
              <w:keepNext/>
            </w:pPr>
            <w:r>
              <w:t xml:space="preserve">Option 1 - </w:t>
            </w:r>
            <w:r w:rsidR="003A5303">
              <w:t>Low Risk</w:t>
            </w:r>
            <w:r>
              <w:t xml:space="preserve"> Option</w:t>
            </w:r>
            <w:r w:rsidR="003A5303">
              <w:t>:  $1,000,000 per occurrence; $2,000,000 aggregate</w:t>
            </w:r>
          </w:p>
          <w:p w14:paraId="55F55122" w14:textId="77777777" w:rsidR="003A5303" w:rsidRDefault="003A5303" w:rsidP="00F7751C">
            <w:pPr>
              <w:keepNext/>
            </w:pPr>
          </w:p>
        </w:tc>
      </w:tr>
      <w:tr w:rsidR="003A5303" w14:paraId="465A4ADF" w14:textId="77777777" w:rsidTr="00576E70">
        <w:trPr>
          <w:trHeight w:val="492"/>
        </w:trPr>
        <w:tc>
          <w:tcPr>
            <w:tcW w:w="2670" w:type="dxa"/>
            <w:vMerge/>
          </w:tcPr>
          <w:p w14:paraId="271F07BF" w14:textId="77777777" w:rsidR="003A5303" w:rsidRPr="00576E70" w:rsidRDefault="003A5303" w:rsidP="00F7751C">
            <w:pPr>
              <w:keepNext/>
              <w:rPr>
                <w:b/>
              </w:rPr>
            </w:pPr>
          </w:p>
        </w:tc>
        <w:tc>
          <w:tcPr>
            <w:tcW w:w="2670" w:type="dxa"/>
            <w:vMerge/>
          </w:tcPr>
          <w:p w14:paraId="6C78F04B" w14:textId="77777777" w:rsidR="003A5303" w:rsidRDefault="003A5303" w:rsidP="00F7751C">
            <w:pPr>
              <w:keepNext/>
            </w:pPr>
          </w:p>
        </w:tc>
        <w:tc>
          <w:tcPr>
            <w:tcW w:w="2670" w:type="dxa"/>
          </w:tcPr>
          <w:p w14:paraId="76A75924" w14:textId="77777777" w:rsidR="003A5303" w:rsidRDefault="004833E4" w:rsidP="00F7751C">
            <w:pPr>
              <w:keepNext/>
            </w:pPr>
            <w:r>
              <w:t xml:space="preserve">Option 2 - </w:t>
            </w:r>
            <w:r w:rsidR="003A5303">
              <w:t>Intermediate Risk</w:t>
            </w:r>
            <w:r>
              <w:t xml:space="preserve"> Option</w:t>
            </w:r>
            <w:r w:rsidR="003A5303">
              <w:t>:  $2,000,000 per occurrence; $4,000,000 aggregate</w:t>
            </w:r>
          </w:p>
          <w:p w14:paraId="0D13A980" w14:textId="77777777" w:rsidR="003A5303" w:rsidRDefault="003A5303" w:rsidP="00F7751C">
            <w:pPr>
              <w:keepNext/>
            </w:pPr>
          </w:p>
        </w:tc>
      </w:tr>
      <w:tr w:rsidR="003A5303" w14:paraId="37C0D996" w14:textId="77777777" w:rsidTr="00576E70">
        <w:trPr>
          <w:trHeight w:val="492"/>
        </w:trPr>
        <w:tc>
          <w:tcPr>
            <w:tcW w:w="2670" w:type="dxa"/>
            <w:vMerge/>
          </w:tcPr>
          <w:p w14:paraId="10F72FC5" w14:textId="77777777" w:rsidR="003A5303" w:rsidRPr="00576E70" w:rsidRDefault="003A5303" w:rsidP="00F7751C">
            <w:pPr>
              <w:keepNext/>
              <w:rPr>
                <w:b/>
              </w:rPr>
            </w:pPr>
          </w:p>
        </w:tc>
        <w:tc>
          <w:tcPr>
            <w:tcW w:w="2670" w:type="dxa"/>
            <w:vMerge/>
          </w:tcPr>
          <w:p w14:paraId="75F05B79" w14:textId="77777777" w:rsidR="003A5303" w:rsidRDefault="003A5303" w:rsidP="00F7751C">
            <w:pPr>
              <w:keepNext/>
            </w:pPr>
          </w:p>
        </w:tc>
        <w:tc>
          <w:tcPr>
            <w:tcW w:w="2670" w:type="dxa"/>
          </w:tcPr>
          <w:p w14:paraId="20F23907" w14:textId="77777777" w:rsidR="003A5303" w:rsidRDefault="004833E4" w:rsidP="00F7751C">
            <w:pPr>
              <w:keepNext/>
            </w:pPr>
            <w:r>
              <w:t xml:space="preserve">Option 3 - </w:t>
            </w:r>
            <w:r w:rsidR="003A5303">
              <w:t>High Risk</w:t>
            </w:r>
            <w:r>
              <w:t xml:space="preserve"> Option</w:t>
            </w:r>
            <w:r w:rsidR="003A5303">
              <w:t>:  $5,000,000 per occurrence; $10,000,000 aggregate</w:t>
            </w:r>
            <w:r w:rsidR="003A5303" w:rsidRPr="00A0463F">
              <w:rPr>
                <w:b/>
              </w:rPr>
              <w:t>]</w:t>
            </w:r>
          </w:p>
          <w:p w14:paraId="078295FE" w14:textId="77777777" w:rsidR="003A5303" w:rsidRDefault="003A5303" w:rsidP="00F7751C">
            <w:pPr>
              <w:keepNext/>
            </w:pPr>
          </w:p>
        </w:tc>
      </w:tr>
      <w:tr w:rsidR="003A5303" w14:paraId="34720397" w14:textId="77777777" w:rsidTr="00576E70">
        <w:trPr>
          <w:trHeight w:val="1468"/>
        </w:trPr>
        <w:tc>
          <w:tcPr>
            <w:tcW w:w="2670" w:type="dxa"/>
            <w:vMerge w:val="restart"/>
          </w:tcPr>
          <w:p w14:paraId="7C681EB0" w14:textId="77777777" w:rsidR="003A5303" w:rsidRPr="00576E70" w:rsidRDefault="003A5303" w:rsidP="00F7751C">
            <w:pPr>
              <w:keepNext/>
              <w:rPr>
                <w:b/>
              </w:rPr>
            </w:pPr>
            <w:r w:rsidRPr="00576E70">
              <w:rPr>
                <w:b/>
              </w:rPr>
              <w:t>Automobile Liability – Any Auto</w:t>
            </w:r>
          </w:p>
          <w:p w14:paraId="416E45EA" w14:textId="77777777" w:rsidR="003A5303" w:rsidRPr="00576E70" w:rsidRDefault="003A5303" w:rsidP="00F7751C">
            <w:pPr>
              <w:keepNext/>
              <w:rPr>
                <w:b/>
              </w:rPr>
            </w:pPr>
          </w:p>
        </w:tc>
        <w:tc>
          <w:tcPr>
            <w:tcW w:w="2670" w:type="dxa"/>
            <w:vMerge w:val="restart"/>
          </w:tcPr>
          <w:p w14:paraId="3E7D0523" w14:textId="77777777" w:rsidR="003A5303" w:rsidRDefault="003A5303" w:rsidP="00F7751C">
            <w:pPr>
              <w:keepNext/>
            </w:pPr>
            <w:r>
              <w:t>Combined Single Limit</w:t>
            </w:r>
          </w:p>
        </w:tc>
        <w:tc>
          <w:tcPr>
            <w:tcW w:w="2670" w:type="dxa"/>
          </w:tcPr>
          <w:p w14:paraId="5D3AF577" w14:textId="77777777" w:rsidR="003A5303" w:rsidRPr="00576E70" w:rsidRDefault="003A5303" w:rsidP="00F7751C">
            <w:pPr>
              <w:keepNext/>
              <w:rPr>
                <w:b/>
              </w:rPr>
            </w:pPr>
            <w:r w:rsidRPr="00576E70">
              <w:rPr>
                <w:b/>
              </w:rPr>
              <w:t>[E.G.</w:t>
            </w:r>
            <w:r w:rsidR="004833E4">
              <w:rPr>
                <w:b/>
              </w:rPr>
              <w:t xml:space="preserve">  CHOOSE ONE OF TWO OPTIONS:</w:t>
            </w:r>
          </w:p>
          <w:p w14:paraId="39E7C9B2" w14:textId="77777777" w:rsidR="004833E4" w:rsidRDefault="004833E4" w:rsidP="00F7751C">
            <w:pPr>
              <w:keepNext/>
            </w:pPr>
            <w:r>
              <w:t>Option 1:</w:t>
            </w:r>
          </w:p>
          <w:p w14:paraId="0C3187FC" w14:textId="77777777" w:rsidR="003A5303" w:rsidRDefault="003A5303" w:rsidP="00F7751C">
            <w:pPr>
              <w:keepNext/>
            </w:pPr>
            <w:r>
              <w:t>Personal vehicles:</w:t>
            </w:r>
          </w:p>
          <w:p w14:paraId="633A8B9D" w14:textId="77777777" w:rsidR="003A5303" w:rsidRDefault="003A5303" w:rsidP="00F7751C">
            <w:pPr>
              <w:keepNext/>
            </w:pPr>
            <w:r>
              <w:t>$500,000</w:t>
            </w:r>
          </w:p>
          <w:p w14:paraId="580AE14C" w14:textId="77777777" w:rsidR="003A5303" w:rsidRDefault="003A5303" w:rsidP="00F7751C">
            <w:pPr>
              <w:keepNext/>
            </w:pPr>
            <w:r>
              <w:t>Commercial vehicles:  $1,000,000</w:t>
            </w:r>
          </w:p>
        </w:tc>
      </w:tr>
      <w:tr w:rsidR="003A5303" w14:paraId="0CB3280F" w14:textId="77777777" w:rsidTr="007F0F30">
        <w:trPr>
          <w:trHeight w:val="935"/>
        </w:trPr>
        <w:tc>
          <w:tcPr>
            <w:tcW w:w="2670" w:type="dxa"/>
            <w:vMerge/>
          </w:tcPr>
          <w:p w14:paraId="15008FAD" w14:textId="77777777" w:rsidR="003A5303" w:rsidRPr="00576E70" w:rsidRDefault="003A5303" w:rsidP="00F7751C">
            <w:pPr>
              <w:keepNext/>
              <w:rPr>
                <w:b/>
              </w:rPr>
            </w:pPr>
          </w:p>
        </w:tc>
        <w:tc>
          <w:tcPr>
            <w:tcW w:w="2670" w:type="dxa"/>
            <w:vMerge/>
          </w:tcPr>
          <w:p w14:paraId="51948ED4" w14:textId="77777777" w:rsidR="003A5303" w:rsidRDefault="003A5303" w:rsidP="00F7751C">
            <w:pPr>
              <w:keepNext/>
            </w:pPr>
          </w:p>
        </w:tc>
        <w:tc>
          <w:tcPr>
            <w:tcW w:w="2670" w:type="dxa"/>
          </w:tcPr>
          <w:p w14:paraId="4B383095" w14:textId="77777777" w:rsidR="004833E4" w:rsidRDefault="004833E4" w:rsidP="00F7751C">
            <w:pPr>
              <w:keepNext/>
            </w:pPr>
            <w:r>
              <w:t xml:space="preserve">Option 2:  </w:t>
            </w:r>
          </w:p>
          <w:p w14:paraId="45ACAE9A" w14:textId="77777777" w:rsidR="003A5303" w:rsidRDefault="003A5303" w:rsidP="00F7751C">
            <w:pPr>
              <w:keepNext/>
            </w:pPr>
            <w:r>
              <w:t>Personal vehicles:  $100,000 per person/ $300,000 per accident</w:t>
            </w:r>
            <w:r w:rsidRPr="00A0463F">
              <w:rPr>
                <w:b/>
              </w:rPr>
              <w:t>]</w:t>
            </w:r>
          </w:p>
        </w:tc>
      </w:tr>
      <w:tr w:rsidR="003A5303" w14:paraId="21709FAE" w14:textId="77777777" w:rsidTr="00576E70">
        <w:tc>
          <w:tcPr>
            <w:tcW w:w="2670" w:type="dxa"/>
          </w:tcPr>
          <w:p w14:paraId="50148052" w14:textId="77777777" w:rsidR="00576E70" w:rsidRPr="00576E70" w:rsidRDefault="00576E70" w:rsidP="00F7751C">
            <w:pPr>
              <w:keepNext/>
              <w:rPr>
                <w:b/>
              </w:rPr>
            </w:pPr>
            <w:r w:rsidRPr="00576E70">
              <w:rPr>
                <w:b/>
              </w:rPr>
              <w:t>Workers</w:t>
            </w:r>
            <w:r w:rsidR="00E660FD">
              <w:rPr>
                <w:b/>
              </w:rPr>
              <w:t>’</w:t>
            </w:r>
            <w:r w:rsidRPr="00576E70">
              <w:rPr>
                <w:b/>
              </w:rPr>
              <w:t xml:space="preserve"> Compensation</w:t>
            </w:r>
          </w:p>
          <w:p w14:paraId="3D8B9E75" w14:textId="77777777" w:rsidR="003A5303" w:rsidRPr="00576E70" w:rsidRDefault="003A5303" w:rsidP="00F7751C">
            <w:pPr>
              <w:keepNext/>
              <w:rPr>
                <w:b/>
              </w:rPr>
            </w:pPr>
          </w:p>
        </w:tc>
        <w:tc>
          <w:tcPr>
            <w:tcW w:w="2670" w:type="dxa"/>
          </w:tcPr>
          <w:p w14:paraId="304AD216" w14:textId="77777777" w:rsidR="003A5303" w:rsidRDefault="003A5303" w:rsidP="00F7751C">
            <w:pPr>
              <w:keepNext/>
            </w:pPr>
          </w:p>
        </w:tc>
        <w:tc>
          <w:tcPr>
            <w:tcW w:w="2670" w:type="dxa"/>
          </w:tcPr>
          <w:p w14:paraId="416A58D4" w14:textId="77777777" w:rsidR="00576E70" w:rsidRDefault="00576E70" w:rsidP="00F7751C">
            <w:pPr>
              <w:keepNext/>
            </w:pPr>
            <w:r>
              <w:t>Statutory limits pursuant to State law</w:t>
            </w:r>
          </w:p>
          <w:p w14:paraId="27DE97C1" w14:textId="77777777" w:rsidR="003A5303" w:rsidRDefault="003A5303" w:rsidP="00F7751C">
            <w:pPr>
              <w:keepNext/>
            </w:pPr>
          </w:p>
        </w:tc>
      </w:tr>
      <w:tr w:rsidR="00576E70" w14:paraId="54FC3D72" w14:textId="77777777" w:rsidTr="00576E70">
        <w:tc>
          <w:tcPr>
            <w:tcW w:w="2670" w:type="dxa"/>
          </w:tcPr>
          <w:p w14:paraId="78AAA482" w14:textId="77777777" w:rsidR="00576E70" w:rsidRPr="00576E70" w:rsidRDefault="00576E70" w:rsidP="00F7751C">
            <w:pPr>
              <w:keepNext/>
              <w:rPr>
                <w:b/>
              </w:rPr>
            </w:pPr>
            <w:r w:rsidRPr="00576E70">
              <w:rPr>
                <w:b/>
              </w:rPr>
              <w:t>Employer</w:t>
            </w:r>
            <w:r w:rsidR="00D42EB2">
              <w:rPr>
                <w:b/>
              </w:rPr>
              <w:t>’</w:t>
            </w:r>
            <w:r w:rsidRPr="00576E70">
              <w:rPr>
                <w:b/>
              </w:rPr>
              <w:t>s Liability</w:t>
            </w:r>
          </w:p>
          <w:p w14:paraId="45760850" w14:textId="77777777" w:rsidR="00576E70" w:rsidRPr="00576E70" w:rsidRDefault="00576E70" w:rsidP="00F7751C">
            <w:pPr>
              <w:keepNext/>
              <w:rPr>
                <w:b/>
              </w:rPr>
            </w:pPr>
          </w:p>
        </w:tc>
        <w:tc>
          <w:tcPr>
            <w:tcW w:w="2670" w:type="dxa"/>
          </w:tcPr>
          <w:p w14:paraId="5C29ACEB" w14:textId="77777777" w:rsidR="00576E70" w:rsidRDefault="00576E70" w:rsidP="00F7751C">
            <w:pPr>
              <w:keepNext/>
            </w:pPr>
          </w:p>
        </w:tc>
        <w:tc>
          <w:tcPr>
            <w:tcW w:w="2670" w:type="dxa"/>
          </w:tcPr>
          <w:p w14:paraId="45DB94A1" w14:textId="77777777" w:rsidR="00576E70" w:rsidRPr="00576E70" w:rsidRDefault="00576E70" w:rsidP="00F7751C">
            <w:pPr>
              <w:keepNext/>
              <w:rPr>
                <w:b/>
              </w:rPr>
            </w:pPr>
            <w:r w:rsidRPr="00576E70">
              <w:rPr>
                <w:b/>
              </w:rPr>
              <w:t>[E.G. $0]</w:t>
            </w:r>
          </w:p>
          <w:p w14:paraId="13E1B57D" w14:textId="77777777" w:rsidR="00576E70" w:rsidRDefault="00576E70" w:rsidP="00F7751C">
            <w:pPr>
              <w:keepNext/>
            </w:pPr>
          </w:p>
        </w:tc>
      </w:tr>
      <w:tr w:rsidR="00576E70" w14:paraId="5F19C18D" w14:textId="77777777" w:rsidTr="00576E70">
        <w:tc>
          <w:tcPr>
            <w:tcW w:w="2670" w:type="dxa"/>
          </w:tcPr>
          <w:p w14:paraId="6BCE31BA" w14:textId="77777777" w:rsidR="00576E70" w:rsidRPr="00576E70" w:rsidRDefault="00576E70" w:rsidP="00F7751C">
            <w:pPr>
              <w:keepNext/>
              <w:rPr>
                <w:b/>
              </w:rPr>
            </w:pPr>
            <w:r w:rsidRPr="00576E70">
              <w:rPr>
                <w:b/>
              </w:rPr>
              <w:t>Builder</w:t>
            </w:r>
            <w:r w:rsidR="00E660FD">
              <w:rPr>
                <w:b/>
              </w:rPr>
              <w:t>’</w:t>
            </w:r>
            <w:r w:rsidRPr="00576E70">
              <w:rPr>
                <w:b/>
              </w:rPr>
              <w:t>s Risk (Course of Construction)</w:t>
            </w:r>
          </w:p>
        </w:tc>
        <w:tc>
          <w:tcPr>
            <w:tcW w:w="2670" w:type="dxa"/>
          </w:tcPr>
          <w:p w14:paraId="60569B50" w14:textId="77777777" w:rsidR="00576E70" w:rsidRDefault="00576E70" w:rsidP="00F7751C">
            <w:pPr>
              <w:keepNext/>
            </w:pPr>
          </w:p>
        </w:tc>
        <w:tc>
          <w:tcPr>
            <w:tcW w:w="2670" w:type="dxa"/>
          </w:tcPr>
          <w:p w14:paraId="759137E2" w14:textId="77777777" w:rsidR="00576E70" w:rsidRDefault="00D42EB2" w:rsidP="00F7751C">
            <w:pPr>
              <w:keepNext/>
            </w:pPr>
            <w:r w:rsidRPr="00D42EB2">
              <w:rPr>
                <w:b/>
              </w:rPr>
              <w:t>[E.G. $0]</w:t>
            </w:r>
          </w:p>
        </w:tc>
      </w:tr>
      <w:tr w:rsidR="00576E70" w14:paraId="1D10C98E" w14:textId="77777777" w:rsidTr="00576E70">
        <w:tc>
          <w:tcPr>
            <w:tcW w:w="2670" w:type="dxa"/>
          </w:tcPr>
          <w:p w14:paraId="7A232027" w14:textId="77777777" w:rsidR="00576E70" w:rsidRPr="00576E70" w:rsidRDefault="00576E70" w:rsidP="00F7751C">
            <w:pPr>
              <w:keepNext/>
              <w:rPr>
                <w:b/>
              </w:rPr>
            </w:pPr>
            <w:r w:rsidRPr="00576E70">
              <w:rPr>
                <w:b/>
              </w:rPr>
              <w:t>Pollution Liability</w:t>
            </w:r>
          </w:p>
        </w:tc>
        <w:tc>
          <w:tcPr>
            <w:tcW w:w="2670" w:type="dxa"/>
          </w:tcPr>
          <w:p w14:paraId="30956185" w14:textId="77777777" w:rsidR="00576E70" w:rsidRDefault="00576E70" w:rsidP="00F7751C">
            <w:pPr>
              <w:keepNext/>
            </w:pPr>
          </w:p>
        </w:tc>
        <w:tc>
          <w:tcPr>
            <w:tcW w:w="2670" w:type="dxa"/>
          </w:tcPr>
          <w:p w14:paraId="6DCAEDC6" w14:textId="77777777" w:rsidR="00576E70" w:rsidRPr="00576E70" w:rsidRDefault="00576E70" w:rsidP="00F7751C">
            <w:pPr>
              <w:keepNext/>
              <w:rPr>
                <w:b/>
              </w:rPr>
            </w:pPr>
            <w:r w:rsidRPr="00576E70">
              <w:rPr>
                <w:b/>
              </w:rPr>
              <w:t>[E.G. $0]</w:t>
            </w:r>
          </w:p>
        </w:tc>
      </w:tr>
    </w:tbl>
    <w:p w14:paraId="2811138B" w14:textId="77777777" w:rsidR="00C11856" w:rsidRDefault="00C11856" w:rsidP="0017798B">
      <w:pPr>
        <w:pStyle w:val="BodyText"/>
      </w:pPr>
    </w:p>
    <w:p w14:paraId="322795DC" w14:textId="77777777" w:rsidR="00523025" w:rsidRDefault="0017798B" w:rsidP="000E1600">
      <w:pPr>
        <w:pStyle w:val="FEL11"/>
        <w:numPr>
          <w:ilvl w:val="0"/>
          <w:numId w:val="29"/>
        </w:numPr>
        <w:ind w:left="0" w:firstLine="0"/>
      </w:pPr>
      <w:r>
        <w:t>Permits, Certificates, Licenses, Fees, Approval</w:t>
      </w:r>
      <w:r w:rsidR="001F37C6">
        <w:t>s</w:t>
      </w:r>
    </w:p>
    <w:p w14:paraId="33ACF503" w14:textId="77777777" w:rsidR="00523025" w:rsidRDefault="0017798B" w:rsidP="000E1600">
      <w:pPr>
        <w:pStyle w:val="FEL12"/>
        <w:numPr>
          <w:ilvl w:val="1"/>
          <w:numId w:val="34"/>
        </w:numPr>
        <w:tabs>
          <w:tab w:val="clear" w:pos="1800"/>
          <w:tab w:val="num" w:pos="1440"/>
        </w:tabs>
        <w:ind w:left="360" w:firstLine="0"/>
      </w:pPr>
      <w:r>
        <w:t>Payment for Permits, Certificates, Licenses,</w:t>
      </w:r>
      <w:r w:rsidR="007F368F">
        <w:t xml:space="preserve"> </w:t>
      </w:r>
      <w:r>
        <w:t>Fees</w:t>
      </w:r>
      <w:r w:rsidR="000A1107">
        <w:t>, and Approvals</w:t>
      </w:r>
      <w:r>
        <w:t>.  As required in the General Conditions, the Contractor shall secure and pay for all permits, licenses</w:t>
      </w:r>
      <w:r w:rsidR="007F368F">
        <w:t>, approvals,</w:t>
      </w:r>
      <w:r>
        <w:t xml:space="preserve"> and certificates necessary for the prosecution of the Work with the exception of the following:</w:t>
      </w:r>
    </w:p>
    <w:p w14:paraId="0D4030A3" w14:textId="77777777" w:rsidR="00523025" w:rsidRPr="00A0463F" w:rsidRDefault="00A0463F" w:rsidP="00CB7C8E">
      <w:pPr>
        <w:pStyle w:val="FEL13"/>
        <w:numPr>
          <w:ilvl w:val="0"/>
          <w:numId w:val="0"/>
        </w:numPr>
        <w:ind w:left="720"/>
        <w:rPr>
          <w:b/>
        </w:rPr>
      </w:pPr>
      <w:commentRangeStart w:id="5"/>
      <w:r w:rsidRPr="00A0463F">
        <w:rPr>
          <w:b/>
        </w:rPr>
        <w:t>_________</w:t>
      </w:r>
      <w:commentRangeEnd w:id="5"/>
      <w:r>
        <w:rPr>
          <w:rStyle w:val="CommentReference"/>
          <w:sz w:val="20"/>
        </w:rPr>
        <w:commentReference w:id="5"/>
      </w:r>
    </w:p>
    <w:p w14:paraId="729687B2" w14:textId="77777777" w:rsidR="00523025" w:rsidRDefault="0017798B" w:rsidP="007F0F30">
      <w:pPr>
        <w:pStyle w:val="FEL1Ctd3"/>
      </w:pPr>
      <w:r>
        <w:t>With respect to the above</w:t>
      </w:r>
      <w:r w:rsidR="000A1107">
        <w:t>-</w:t>
      </w:r>
      <w:r>
        <w:t>listed items, Contractor shall be responsible for securing such items; however, District will be responsible for payment of these charges or fees.  Contractor shall notify the District of the amount due with respect to such items and to whom the amount is payable.  Contractor shall provide the District with an invoice and receipt with respect to such charges or fees.</w:t>
      </w:r>
    </w:p>
    <w:p w14:paraId="13E0B77F" w14:textId="77777777" w:rsidR="003775FE" w:rsidRPr="00821808" w:rsidRDefault="008A3BC9" w:rsidP="000E1600">
      <w:pPr>
        <w:pStyle w:val="FEL11"/>
        <w:numPr>
          <w:ilvl w:val="0"/>
          <w:numId w:val="29"/>
        </w:numPr>
        <w:ind w:left="0" w:firstLine="0"/>
      </w:pPr>
      <w:commentRangeStart w:id="6"/>
      <w:r>
        <w:t>Project Labor Agreement/</w:t>
      </w:r>
      <w:r w:rsidR="003775FE">
        <w:t>Payroll Records</w:t>
      </w:r>
      <w:commentRangeEnd w:id="6"/>
      <w:r w:rsidR="008B28DC">
        <w:rPr>
          <w:rStyle w:val="CommentReference"/>
          <w:b w:val="0"/>
          <w:u w:val="none"/>
        </w:rPr>
        <w:commentReference w:id="6"/>
      </w:r>
    </w:p>
    <w:p w14:paraId="2EEC321E" w14:textId="77777777" w:rsidR="0052344F" w:rsidRDefault="00E727B3" w:rsidP="00821808">
      <w:pPr>
        <w:pStyle w:val="FEL12"/>
        <w:numPr>
          <w:ilvl w:val="0"/>
          <w:numId w:val="0"/>
        </w:numPr>
      </w:pPr>
      <w:r w:rsidRPr="00E727B3">
        <w:t xml:space="preserve">The District has </w:t>
      </w:r>
      <w:r>
        <w:t>entered into a Project Labor Agreement (“PLA”)</w:t>
      </w:r>
      <w:r w:rsidR="003775FE" w:rsidRPr="008A3BC9">
        <w:t xml:space="preserve">, </w:t>
      </w:r>
      <w:r>
        <w:t>which covers this Project</w:t>
      </w:r>
      <w:r w:rsidR="003775FE" w:rsidRPr="008A3BC9">
        <w:t>.</w:t>
      </w:r>
      <w:r>
        <w:t xml:space="preserve">  </w:t>
      </w:r>
    </w:p>
    <w:p w14:paraId="364B7E78" w14:textId="77777777" w:rsidR="003775FE" w:rsidRPr="0052344F" w:rsidRDefault="008A3BC9" w:rsidP="00821808">
      <w:pPr>
        <w:pStyle w:val="FEL12"/>
        <w:numPr>
          <w:ilvl w:val="0"/>
          <w:numId w:val="0"/>
        </w:numPr>
        <w:rPr>
          <w:i/>
        </w:rPr>
      </w:pPr>
      <w:r w:rsidRPr="0052344F">
        <w:rPr>
          <w:i/>
        </w:rPr>
        <w:t>Accordingly, t</w:t>
      </w:r>
      <w:r w:rsidR="003775FE" w:rsidRPr="0052344F">
        <w:rPr>
          <w:i/>
        </w:rPr>
        <w:t>he following provision</w:t>
      </w:r>
      <w:r w:rsidR="00821808" w:rsidRPr="0052344F">
        <w:rPr>
          <w:i/>
        </w:rPr>
        <w:t xml:space="preserve"> i</w:t>
      </w:r>
      <w:r w:rsidR="003775FE" w:rsidRPr="0052344F">
        <w:rPr>
          <w:i/>
        </w:rPr>
        <w:t>s added as Section 26.4.6:</w:t>
      </w:r>
    </w:p>
    <w:p w14:paraId="093F85B5" w14:textId="77777777" w:rsidR="003775FE" w:rsidRPr="008A3BC9" w:rsidRDefault="00E727B3" w:rsidP="0052344F">
      <w:pPr>
        <w:pStyle w:val="FEL12"/>
        <w:numPr>
          <w:ilvl w:val="0"/>
          <w:numId w:val="0"/>
        </w:numPr>
        <w:shd w:val="clear" w:color="auto" w:fill="D9D9D9" w:themeFill="background1" w:themeFillShade="D9"/>
        <w:tabs>
          <w:tab w:val="left" w:pos="2160"/>
        </w:tabs>
        <w:ind w:left="720"/>
      </w:pPr>
      <w:r w:rsidRPr="00E727B3">
        <w:rPr>
          <w:b/>
        </w:rPr>
        <w:t>26.4.6</w:t>
      </w:r>
      <w:r w:rsidR="008A3BC9">
        <w:rPr>
          <w:b/>
        </w:rPr>
        <w:tab/>
      </w:r>
      <w:r w:rsidR="008A3BC9">
        <w:t xml:space="preserve">As Contractor and its subcontractors have agreed to be bound by the terms of the </w:t>
      </w:r>
      <w:r w:rsidR="004A3B0C">
        <w:t>PLA</w:t>
      </w:r>
      <w:r w:rsidR="008A3BC9">
        <w:t xml:space="preserve"> entered into by the District</w:t>
      </w:r>
      <w:r w:rsidR="004A3B0C">
        <w:t xml:space="preserve"> </w:t>
      </w:r>
      <w:r w:rsidR="004A3B0C" w:rsidRPr="00ED1168">
        <w:t>[on or about / dated ] _________</w:t>
      </w:r>
      <w:r w:rsidR="008A3BC9">
        <w:t xml:space="preserve">, </w:t>
      </w:r>
      <w:r w:rsidR="00B47E46" w:rsidRPr="00B47E46">
        <w:t xml:space="preserve">Contractor and its subcontractors </w:t>
      </w:r>
      <w:r w:rsidR="00ED1168">
        <w:t>may be</w:t>
      </w:r>
      <w:r w:rsidR="00B47E46" w:rsidRPr="00B47E46">
        <w:t xml:space="preserve"> excused from uploading CPR</w:t>
      </w:r>
      <w:r w:rsidR="00B47E46">
        <w:t>s</w:t>
      </w:r>
      <w:r w:rsidR="00B47E46" w:rsidRPr="00B47E46">
        <w:t xml:space="preserve"> electronically using DIR’s eCPR System by uploading the CPRs by electronic XML file or entering each record manually using the DIR’s iform (or current form) online at</w:t>
      </w:r>
      <w:r w:rsidR="000B00B6">
        <w:t xml:space="preserve"> </w:t>
      </w:r>
      <w:r w:rsidR="000B00B6" w:rsidRPr="000B00B6">
        <w:t>http://www.dir.ca.gov/Public-Works/Certified-Payroll-Reporting.html</w:t>
      </w:r>
      <w:r w:rsidR="000B00B6" w:rsidRPr="000B00B6" w:rsidDel="000B00B6">
        <w:t xml:space="preserve"> </w:t>
      </w:r>
      <w:r w:rsidR="00F940E3">
        <w:t>,</w:t>
      </w:r>
      <w:r w:rsidR="004A3B0C">
        <w:t xml:space="preserve"> </w:t>
      </w:r>
      <w:r w:rsidR="00B47E46" w:rsidRPr="00B47E46">
        <w:t>or</w:t>
      </w:r>
      <w:r w:rsidR="00F940E3">
        <w:t xml:space="preserve"> by using a</w:t>
      </w:r>
      <w:r w:rsidR="00B47E46" w:rsidRPr="00B47E46">
        <w:t xml:space="preserve"> </w:t>
      </w:r>
      <w:r w:rsidR="00ED1168">
        <w:t xml:space="preserve">more </w:t>
      </w:r>
      <w:r w:rsidR="00B47E46" w:rsidRPr="00B47E46">
        <w:t>current application and URL.  However, within ten (10) days of any request by the District or Labor Commissioner, Contractor and its subcontractors shall provide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w:t>
      </w:r>
    </w:p>
    <w:p w14:paraId="64F92880" w14:textId="77777777" w:rsidR="00523025" w:rsidRDefault="0017798B" w:rsidP="000E1600">
      <w:pPr>
        <w:pStyle w:val="FEL11"/>
        <w:numPr>
          <w:ilvl w:val="0"/>
          <w:numId w:val="29"/>
        </w:numPr>
        <w:ind w:left="0" w:firstLine="0"/>
      </w:pPr>
      <w:r>
        <w:t>As-Builts and Record Drawings</w:t>
      </w:r>
    </w:p>
    <w:p w14:paraId="459395BC" w14:textId="77777777" w:rsidR="00523025" w:rsidRDefault="0017798B" w:rsidP="000E1600">
      <w:pPr>
        <w:pStyle w:val="FEL12"/>
        <w:numPr>
          <w:ilvl w:val="1"/>
          <w:numId w:val="35"/>
        </w:numPr>
        <w:tabs>
          <w:tab w:val="clear" w:pos="1800"/>
          <w:tab w:val="num" w:pos="1440"/>
        </w:tabs>
        <w:ind w:left="360" w:firstLine="0"/>
      </w:pPr>
      <w:r>
        <w:t>When called for by Division 1, Contractor shall submit As</w:t>
      </w:r>
      <w:r w:rsidR="000A1107">
        <w:t>-</w:t>
      </w:r>
      <w:r>
        <w:t xml:space="preserve">Built Drawings pursuant to the Contract Documents consisting of one set of </w:t>
      </w:r>
      <w:commentRangeStart w:id="7"/>
      <w:r>
        <w:t>computer-aided design and drafting (“CADD”)</w:t>
      </w:r>
      <w:commentRangeEnd w:id="7"/>
      <w:r w:rsidR="00C535D0">
        <w:rPr>
          <w:rStyle w:val="CommentReference"/>
          <w:sz w:val="20"/>
        </w:rPr>
        <w:commentReference w:id="7"/>
      </w:r>
      <w:r>
        <w:t xml:space="preserve"> files in the following format </w:t>
      </w:r>
      <w:commentRangeStart w:id="8"/>
      <w:r w:rsidR="00A0463F">
        <w:t>__________</w:t>
      </w:r>
      <w:commentRangeEnd w:id="8"/>
      <w:r w:rsidR="00A0463F">
        <w:rPr>
          <w:rStyle w:val="CommentReference"/>
          <w:sz w:val="20"/>
        </w:rPr>
        <w:commentReference w:id="8"/>
      </w:r>
      <w:r>
        <w:t>, plus one set of As</w:t>
      </w:r>
      <w:r w:rsidR="000A1107">
        <w:t>-</w:t>
      </w:r>
      <w:r>
        <w:t xml:space="preserve">Built Drawings on </w:t>
      </w:r>
      <w:commentRangeStart w:id="9"/>
      <w:r>
        <w:t>vellum or mylar</w:t>
      </w:r>
      <w:commentRangeEnd w:id="9"/>
      <w:r w:rsidR="00A0463F">
        <w:rPr>
          <w:rStyle w:val="CommentReference"/>
          <w:sz w:val="20"/>
        </w:rPr>
        <w:commentReference w:id="9"/>
      </w:r>
      <w:r>
        <w:t>.</w:t>
      </w:r>
    </w:p>
    <w:p w14:paraId="49E421F7" w14:textId="77777777" w:rsidR="0017798B" w:rsidRDefault="0017798B" w:rsidP="000E1600">
      <w:pPr>
        <w:pStyle w:val="FEL12"/>
        <w:numPr>
          <w:ilvl w:val="1"/>
          <w:numId w:val="35"/>
        </w:numPr>
        <w:tabs>
          <w:tab w:val="clear" w:pos="1800"/>
          <w:tab w:val="num" w:pos="1440"/>
        </w:tabs>
        <w:ind w:left="360" w:firstLine="0"/>
      </w:pPr>
      <w:r>
        <w:t xml:space="preserve">Contractor shall submit Record Drawings pursuant to the Contract Documents consisting of one set of </w:t>
      </w:r>
      <w:commentRangeStart w:id="10"/>
      <w:r>
        <w:t>computer-aided design and drafting (“CADD”)</w:t>
      </w:r>
      <w:commentRangeEnd w:id="10"/>
      <w:r w:rsidR="00C535D0">
        <w:rPr>
          <w:rStyle w:val="CommentReference"/>
          <w:sz w:val="20"/>
        </w:rPr>
        <w:commentReference w:id="10"/>
      </w:r>
      <w:r>
        <w:t xml:space="preserve"> files in the following format </w:t>
      </w:r>
      <w:commentRangeStart w:id="11"/>
      <w:r w:rsidR="00C535D0">
        <w:t>__________</w:t>
      </w:r>
      <w:commentRangeEnd w:id="11"/>
      <w:r w:rsidR="00C535D0">
        <w:rPr>
          <w:rStyle w:val="CommentReference"/>
          <w:sz w:val="20"/>
        </w:rPr>
        <w:commentReference w:id="11"/>
      </w:r>
      <w:r>
        <w:t xml:space="preserve">, plus one set of Record Drawings on </w:t>
      </w:r>
      <w:commentRangeStart w:id="12"/>
      <w:r>
        <w:t>vellum or mylar</w:t>
      </w:r>
      <w:commentRangeEnd w:id="12"/>
      <w:r w:rsidR="00C535D0">
        <w:rPr>
          <w:rStyle w:val="CommentReference"/>
          <w:sz w:val="20"/>
        </w:rPr>
        <w:commentReference w:id="12"/>
      </w:r>
      <w:r>
        <w:t>].</w:t>
      </w:r>
    </w:p>
    <w:p w14:paraId="4FF7E44F" w14:textId="77777777" w:rsidR="0017798B" w:rsidRPr="00365536" w:rsidRDefault="0017798B" w:rsidP="000E1600">
      <w:pPr>
        <w:pStyle w:val="FEL11"/>
        <w:numPr>
          <w:ilvl w:val="0"/>
          <w:numId w:val="29"/>
        </w:numPr>
        <w:ind w:left="0" w:firstLine="0"/>
        <w:rPr>
          <w:u w:val="none"/>
        </w:rPr>
      </w:pPr>
      <w:commentRangeStart w:id="13"/>
      <w:r>
        <w:t xml:space="preserve">Disabled Veteran Business </w:t>
      </w:r>
      <w:r w:rsidR="002F660F">
        <w:t>Enterprises</w:t>
      </w:r>
      <w:r w:rsidR="002F660F">
        <w:rPr>
          <w:u w:val="none"/>
        </w:rPr>
        <w:t xml:space="preserve"> </w:t>
      </w:r>
      <w:commentRangeEnd w:id="13"/>
      <w:r w:rsidR="00C535D0">
        <w:rPr>
          <w:rStyle w:val="CommentReference"/>
          <w:b w:val="0"/>
          <w:sz w:val="20"/>
          <w:u w:val="none"/>
        </w:rPr>
        <w:commentReference w:id="13"/>
      </w:r>
    </w:p>
    <w:p w14:paraId="73FE93E5" w14:textId="77777777" w:rsidR="0017798B" w:rsidRDefault="0017798B" w:rsidP="0017798B">
      <w:pPr>
        <w:pStyle w:val="BodyText"/>
      </w:pPr>
      <w:r>
        <w:t>This Project uses</w:t>
      </w:r>
      <w:r w:rsidR="001F37C6">
        <w:t xml:space="preserve"> or may plan to use</w:t>
      </w:r>
      <w:r>
        <w:t xml:space="preserve"> funds allocated pursuant to the State of California School Facility Program (“Program”) for the construction and/or modernization of school buildings.  Therefore, Section 17076.11 of the Education Code requires the District to have a participation goal for disabled veteran business enterprises (“DVBE”) of at least three percent (3%), per year, of the overall dollar amount expended each year by the District on projects that receive state funding</w:t>
      </w:r>
      <w:r w:rsidR="00F66886">
        <w:t>.</w:t>
      </w:r>
      <w:r>
        <w:t xml:space="preserve">  </w:t>
      </w:r>
      <w:r w:rsidR="00F66886">
        <w:t>T</w:t>
      </w:r>
      <w:r>
        <w:t xml:space="preserve">he Contractor must submit the Disabled Veteran Business Enterprise Participation Certification to the District with its executed Agreement, identifying the steps </w:t>
      </w:r>
      <w:r w:rsidR="002F660F">
        <w:t xml:space="preserve">Contractor </w:t>
      </w:r>
      <w:r>
        <w:t>took to solicit DVBE participation in conjunction with this Contract.</w:t>
      </w:r>
    </w:p>
    <w:p w14:paraId="087CB94C" w14:textId="77777777" w:rsidR="00523025" w:rsidRDefault="0017798B" w:rsidP="000E1600">
      <w:pPr>
        <w:pStyle w:val="FEL11"/>
        <w:numPr>
          <w:ilvl w:val="0"/>
          <w:numId w:val="29"/>
        </w:numPr>
        <w:ind w:left="0" w:firstLine="0"/>
      </w:pPr>
      <w:r>
        <w:t>Construction Manager</w:t>
      </w:r>
    </w:p>
    <w:p w14:paraId="33DD4AE3" w14:textId="77777777" w:rsidR="0017798B" w:rsidRDefault="0017798B" w:rsidP="0017798B">
      <w:pPr>
        <w:pStyle w:val="BodyText"/>
      </w:pPr>
      <w:r>
        <w:t xml:space="preserve">The District will use a Construction Manager on the Project that is the subject of this Contract.  </w:t>
      </w:r>
      <w:commentRangeStart w:id="14"/>
      <w:r w:rsidR="00091068">
        <w:t>_________________________</w:t>
      </w:r>
      <w:commentRangeEnd w:id="14"/>
      <w:r w:rsidR="00091068">
        <w:rPr>
          <w:rStyle w:val="CommentReference"/>
          <w:sz w:val="20"/>
        </w:rPr>
        <w:commentReference w:id="14"/>
      </w:r>
      <w:r>
        <w:t xml:space="preserve"> is the Construction Manager for this Project.</w:t>
      </w:r>
    </w:p>
    <w:p w14:paraId="4B8EBBBC" w14:textId="77777777" w:rsidR="00523025" w:rsidRDefault="0017798B" w:rsidP="000E1600">
      <w:pPr>
        <w:pStyle w:val="FEL11"/>
        <w:numPr>
          <w:ilvl w:val="0"/>
          <w:numId w:val="29"/>
        </w:numPr>
        <w:ind w:left="0" w:firstLine="0"/>
      </w:pPr>
      <w:r>
        <w:t>Program Manager</w:t>
      </w:r>
    </w:p>
    <w:p w14:paraId="3DC4E9E6" w14:textId="77777777" w:rsidR="0017798B" w:rsidRDefault="00091068" w:rsidP="0017798B">
      <w:pPr>
        <w:pStyle w:val="BodyText"/>
      </w:pPr>
      <w:commentRangeStart w:id="15"/>
      <w:r>
        <w:rPr>
          <w:b/>
        </w:rPr>
        <w:t>_________________________</w:t>
      </w:r>
      <w:commentRangeEnd w:id="15"/>
      <w:r>
        <w:rPr>
          <w:rStyle w:val="CommentReference"/>
          <w:sz w:val="20"/>
        </w:rPr>
        <w:commentReference w:id="15"/>
      </w:r>
      <w:r w:rsidR="0017798B">
        <w:t xml:space="preserve"> is the Program Manager designated for the Project that is the subject of this Contract.</w:t>
      </w:r>
    </w:p>
    <w:p w14:paraId="464DE4C9" w14:textId="77777777" w:rsidR="00523025" w:rsidRDefault="0017798B" w:rsidP="000E1600">
      <w:pPr>
        <w:pStyle w:val="FEL11"/>
        <w:numPr>
          <w:ilvl w:val="0"/>
          <w:numId w:val="29"/>
        </w:numPr>
        <w:ind w:left="0" w:firstLine="0"/>
      </w:pPr>
      <w:commentRangeStart w:id="16"/>
      <w:r>
        <w:t>Federal Funds</w:t>
      </w:r>
      <w:r w:rsidR="00316ADE">
        <w:t xml:space="preserve"> - Wages</w:t>
      </w:r>
      <w:commentRangeEnd w:id="16"/>
      <w:r w:rsidR="0052344F">
        <w:rPr>
          <w:rStyle w:val="CommentReference"/>
          <w:b w:val="0"/>
          <w:u w:val="none"/>
        </w:rPr>
        <w:commentReference w:id="16"/>
      </w:r>
    </w:p>
    <w:p w14:paraId="354ED0C1" w14:textId="77777777" w:rsidR="0017798B" w:rsidRDefault="0017798B" w:rsidP="0017798B">
      <w:pPr>
        <w:pStyle w:val="BodyText"/>
      </w:pPr>
      <w:r>
        <w:t>As this Project is funded in whole or in part by federal funds, Contractor and all Subcontractors are subject to civil or criminal prosecution for any violation of the federal False Claims Act set forth under section 1001 of title 18 and section 231 of title 31 of the United States Code.</w:t>
      </w:r>
    </w:p>
    <w:p w14:paraId="2BAB5EDF" w14:textId="77777777" w:rsidR="005168A0" w:rsidRPr="0052344F" w:rsidRDefault="0017798B" w:rsidP="005168A0">
      <w:pPr>
        <w:pStyle w:val="BodyText"/>
        <w:rPr>
          <w:i/>
        </w:rPr>
      </w:pPr>
      <w:r w:rsidRPr="0052344F">
        <w:rPr>
          <w:i/>
        </w:rPr>
        <w:t>The following provisions are added as Section 27</w:t>
      </w:r>
      <w:r w:rsidR="00FD2181" w:rsidRPr="0052344F">
        <w:rPr>
          <w:i/>
        </w:rPr>
        <w:t xml:space="preserve"> of the General Conditions</w:t>
      </w:r>
      <w:r w:rsidRPr="0052344F">
        <w:rPr>
          <w:i/>
        </w:rPr>
        <w:t>:</w:t>
      </w:r>
    </w:p>
    <w:p w14:paraId="686353EC" w14:textId="77777777" w:rsidR="00523025" w:rsidRPr="00D948EE" w:rsidRDefault="0017798B" w:rsidP="000E1600">
      <w:pPr>
        <w:pStyle w:val="FEL11"/>
        <w:numPr>
          <w:ilvl w:val="0"/>
          <w:numId w:val="30"/>
        </w:numPr>
        <w:ind w:left="0" w:firstLine="0"/>
        <w:rPr>
          <w:highlight w:val="lightGray"/>
        </w:rPr>
      </w:pPr>
      <w:r w:rsidRPr="00D948EE">
        <w:rPr>
          <w:highlight w:val="lightGray"/>
        </w:rPr>
        <w:t>FEDERAL LABOR, WAGE &amp; HOUR, APPRENTICE, AND RELATED PROVISIONS</w:t>
      </w:r>
    </w:p>
    <w:p w14:paraId="45976671" w14:textId="77777777" w:rsidR="0017798B" w:rsidRPr="00D948EE" w:rsidRDefault="0017798B" w:rsidP="000E1600">
      <w:pPr>
        <w:pStyle w:val="FEL12"/>
        <w:keepNext w:val="0"/>
        <w:numPr>
          <w:ilvl w:val="1"/>
          <w:numId w:val="36"/>
        </w:numPr>
        <w:tabs>
          <w:tab w:val="clear" w:pos="1800"/>
          <w:tab w:val="num" w:pos="1440"/>
        </w:tabs>
        <w:ind w:left="360" w:firstLine="0"/>
        <w:rPr>
          <w:b/>
          <w:highlight w:val="lightGray"/>
          <w:u w:val="single"/>
        </w:rPr>
      </w:pPr>
      <w:r w:rsidRPr="00D948EE">
        <w:rPr>
          <w:b/>
          <w:highlight w:val="lightGray"/>
          <w:u w:val="single"/>
        </w:rPr>
        <w:t>Minimum Wages</w:t>
      </w:r>
    </w:p>
    <w:p w14:paraId="5C41D17E" w14:textId="77777777" w:rsidR="0017798B" w:rsidRPr="00D948EE" w:rsidRDefault="0017798B" w:rsidP="00574CC8">
      <w:pPr>
        <w:pStyle w:val="FEL1Ctd2"/>
        <w:rPr>
          <w:highlight w:val="lightGray"/>
        </w:rPr>
      </w:pPr>
      <w:r w:rsidRPr="00D948EE">
        <w:rPr>
          <w:highlight w:val="lightGray"/>
        </w:rPr>
        <w:t>The Davis-Bacon Act and 29 CFR parts 1 through 7 shall apply if the Project is financed in whole or in part from Federal funds or in accordance with guarantees of a Federal agency or financed from funds obtained by pledge of any contract of a Federal agency to make a loan, grant or annual contribution.</w:t>
      </w:r>
    </w:p>
    <w:p w14:paraId="640EC3CF" w14:textId="77777777" w:rsidR="0017798B" w:rsidRPr="00D948EE" w:rsidRDefault="0017798B" w:rsidP="000E1600">
      <w:pPr>
        <w:pStyle w:val="FEL13"/>
        <w:numPr>
          <w:ilvl w:val="2"/>
          <w:numId w:val="29"/>
        </w:numPr>
        <w:ind w:firstLine="0"/>
        <w:rPr>
          <w:highlight w:val="lightGray"/>
        </w:rPr>
      </w:pPr>
      <w:r w:rsidRPr="00D948EE">
        <w:rPr>
          <w:highlight w:val="lightGray"/>
        </w:rPr>
        <w:t>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 the full amount of wages and bona fide fringe benefits, or cash equivalents thereof, due at time of payment computed at rates not less than those contained in the applicable wage determination of the Secretary of Labor regardless of any contractual relationship which may be alleged to exist between the Contractor and such laborers and mechanics.</w:t>
      </w:r>
    </w:p>
    <w:p w14:paraId="257AD1C3" w14:textId="77777777" w:rsidR="005B0D1E" w:rsidRPr="00D948EE" w:rsidRDefault="0017798B" w:rsidP="005B0D1E">
      <w:pPr>
        <w:pStyle w:val="FEL1Ctd3"/>
        <w:rPr>
          <w:highlight w:val="lightGray"/>
        </w:rPr>
      </w:pPr>
      <w:r w:rsidRPr="00D948EE">
        <w:rPr>
          <w:highlight w:val="lightGray"/>
        </w:rPr>
        <w:t xml:space="preserve">Contributions made or costs reasonably anticipated for bona fide fringe benefits under section 1(b)(2) of the Davis-Bacon Act on behalf of laborers or mechanics are considered wages paid to such laborers or mechanics, subject to the provisions of  this section, including but not limited to paragraph 27.1.7;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w:t>
      </w:r>
      <w:r w:rsidR="00521685" w:rsidRPr="00D948EE">
        <w:rPr>
          <w:highlight w:val="lightGray"/>
        </w:rPr>
        <w:t xml:space="preserve">that </w:t>
      </w:r>
      <w:r w:rsidRPr="00D948EE">
        <w:rPr>
          <w:highlight w:val="lightGray"/>
        </w:rPr>
        <w:t>the employer's payroll records accurately set forth the time spent in each classification in which Work is performed. The wage determination including any additional classification and wage rates conformed under this section, including but not limited to paragraph  27.1.6 and the Davis-Bacon poster (WH-1321) shall be posted at all times by the Contractor and its Subcontractors at the Site of the Work in a prominent and accessible place where it can be easily seen by the workers.</w:t>
      </w:r>
    </w:p>
    <w:p w14:paraId="73CDFF74" w14:textId="77777777" w:rsidR="0017798B" w:rsidRPr="00D948EE" w:rsidRDefault="0017798B" w:rsidP="000E1600">
      <w:pPr>
        <w:pStyle w:val="FEL13"/>
        <w:numPr>
          <w:ilvl w:val="2"/>
          <w:numId w:val="29"/>
        </w:numPr>
        <w:ind w:firstLine="0"/>
        <w:rPr>
          <w:highlight w:val="lightGray"/>
        </w:rPr>
      </w:pPr>
      <w:r w:rsidRPr="00D948EE">
        <w:rPr>
          <w:highlight w:val="lightGray"/>
        </w:rPr>
        <w:t>Any class of laborers or mechanics, including helpers, and which is to be employed under the Contract which is not listed in the wage determination shall be classified in conformance with the wage determination. An additional classification and wage rate and fringe benefits will not be approved unless when the following criteria have been met:</w:t>
      </w:r>
    </w:p>
    <w:p w14:paraId="40CDE845" w14:textId="77777777" w:rsidR="0017798B" w:rsidRPr="00D948EE" w:rsidRDefault="0017798B" w:rsidP="000E1600">
      <w:pPr>
        <w:pStyle w:val="FEL14"/>
        <w:numPr>
          <w:ilvl w:val="3"/>
          <w:numId w:val="31"/>
        </w:numPr>
        <w:ind w:firstLine="0"/>
        <w:rPr>
          <w:highlight w:val="lightGray"/>
        </w:rPr>
      </w:pPr>
      <w:r w:rsidRPr="00D948EE">
        <w:rPr>
          <w:highlight w:val="lightGray"/>
        </w:rPr>
        <w:t>The Work to be performed by the classification requested is not performed by a classification in the wage determination; and</w:t>
      </w:r>
    </w:p>
    <w:p w14:paraId="365484E5" w14:textId="77777777" w:rsidR="0017798B" w:rsidRPr="00D948EE" w:rsidRDefault="0017798B" w:rsidP="000E1600">
      <w:pPr>
        <w:pStyle w:val="FEL14"/>
        <w:numPr>
          <w:ilvl w:val="3"/>
          <w:numId w:val="29"/>
        </w:numPr>
        <w:ind w:firstLine="0"/>
        <w:rPr>
          <w:highlight w:val="lightGray"/>
        </w:rPr>
      </w:pPr>
      <w:r w:rsidRPr="00D948EE">
        <w:rPr>
          <w:highlight w:val="lightGray"/>
        </w:rPr>
        <w:t>The classification is utilized in the area by the construction industry; and</w:t>
      </w:r>
    </w:p>
    <w:p w14:paraId="637B1942" w14:textId="77777777" w:rsidR="0017798B" w:rsidRPr="00D948EE" w:rsidRDefault="0017798B" w:rsidP="000E1600">
      <w:pPr>
        <w:pStyle w:val="FEL14"/>
        <w:numPr>
          <w:ilvl w:val="3"/>
          <w:numId w:val="29"/>
        </w:numPr>
        <w:ind w:firstLine="0"/>
        <w:rPr>
          <w:highlight w:val="lightGray"/>
        </w:rPr>
      </w:pPr>
      <w:r w:rsidRPr="00D948EE">
        <w:rPr>
          <w:highlight w:val="lightGray"/>
        </w:rPr>
        <w:t>The proposed wage rate, including any bona fide fringe benefits, bears a reasonable relationship to the wage rates contained in the wage determination.</w:t>
      </w:r>
    </w:p>
    <w:p w14:paraId="0484F18A" w14:textId="77777777" w:rsidR="00523025" w:rsidRPr="00D948EE" w:rsidRDefault="0017798B" w:rsidP="000E1600">
      <w:pPr>
        <w:pStyle w:val="FEL13"/>
        <w:numPr>
          <w:ilvl w:val="2"/>
          <w:numId w:val="29"/>
        </w:numPr>
        <w:ind w:firstLine="0"/>
        <w:rPr>
          <w:highlight w:val="lightGray"/>
        </w:rPr>
      </w:pPr>
      <w:r w:rsidRPr="00D948EE">
        <w:rPr>
          <w:highlight w:val="lightGray"/>
        </w:rPr>
        <w:t>If the Contractor and the laborers and mechanics to be employed in the classification (if known), or their representatives, and the District agree on the classification and wage rate (including the amount designated for fringe benefits where appropriate), a report of the action taken shall be sent by the Contractor to the Administrator of the Wage and Hour Division, Employment Standards Administration, U.S. Department of Labor, Washington, DC 20210.</w:t>
      </w:r>
    </w:p>
    <w:p w14:paraId="7B32F892" w14:textId="77777777" w:rsidR="0017798B" w:rsidRPr="00D948EE" w:rsidRDefault="0017798B" w:rsidP="000E1600">
      <w:pPr>
        <w:pStyle w:val="FEL13"/>
        <w:numPr>
          <w:ilvl w:val="2"/>
          <w:numId w:val="29"/>
        </w:numPr>
        <w:ind w:firstLine="0"/>
        <w:rPr>
          <w:highlight w:val="lightGray"/>
        </w:rPr>
      </w:pPr>
      <w:r w:rsidRPr="00D948EE">
        <w:rPr>
          <w:highlight w:val="lightGray"/>
        </w:rPr>
        <w:t>In the event the Contractor, the laborers or mechanics to be employed in the classification or their representatives, and the District do not agree on the proposed classification and wage rate (including the amount designated for fringe benefits, where appropriate), the Contractor shall provide the questions, including the views of all interested parties and the recommendation of the District, to the District for the District’s review and referral to the Administrator for determination.</w:t>
      </w:r>
    </w:p>
    <w:p w14:paraId="6D76F724" w14:textId="77777777" w:rsidR="0017798B" w:rsidRPr="00D948EE" w:rsidRDefault="0017798B" w:rsidP="000E1600">
      <w:pPr>
        <w:pStyle w:val="FEL13"/>
        <w:numPr>
          <w:ilvl w:val="2"/>
          <w:numId w:val="29"/>
        </w:numPr>
        <w:ind w:firstLine="0"/>
        <w:rPr>
          <w:highlight w:val="lightGray"/>
        </w:rPr>
      </w:pPr>
      <w:r w:rsidRPr="00D948EE">
        <w:rPr>
          <w:highlight w:val="lightGray"/>
        </w:rPr>
        <w:t>The wage rate (including fringe benefits where appropriate) determined pursuant to this section, shall be paid to all workers performing Work in the classification under this Contract from the first day on which Work is performed in the classification.</w:t>
      </w:r>
    </w:p>
    <w:p w14:paraId="07F414E5" w14:textId="77777777" w:rsidR="0017798B" w:rsidRPr="00D948EE" w:rsidRDefault="0017798B" w:rsidP="000E1600">
      <w:pPr>
        <w:pStyle w:val="FEL13"/>
        <w:numPr>
          <w:ilvl w:val="2"/>
          <w:numId w:val="29"/>
        </w:numPr>
        <w:ind w:firstLine="0"/>
        <w:rPr>
          <w:highlight w:val="lightGray"/>
        </w:rPr>
      </w:pPr>
      <w:r w:rsidRPr="00D948EE">
        <w:rPr>
          <w:highlight w:val="lightGray"/>
        </w:rPr>
        <w:t>Whenever the minimum wage rate prescribed in any applicable wage determination for a class of laborers or mechanics includes a fringe benefit which is not expressed as an hourly rate, Contractor shall either pay the benefit as stated in the wage determination or shall pay another bona fide fringe benefit or an hourly cash equivalent thereof.</w:t>
      </w:r>
    </w:p>
    <w:p w14:paraId="39D24F90" w14:textId="77777777" w:rsidR="0017798B" w:rsidRPr="00D948EE" w:rsidRDefault="0017798B" w:rsidP="000E1600">
      <w:pPr>
        <w:pStyle w:val="FEL13"/>
        <w:numPr>
          <w:ilvl w:val="2"/>
          <w:numId w:val="29"/>
        </w:numPr>
        <w:ind w:firstLine="0"/>
        <w:rPr>
          <w:highlight w:val="lightGray"/>
        </w:rPr>
      </w:pPr>
      <w:r w:rsidRPr="00D948EE">
        <w:rPr>
          <w:highlight w:val="lightGray"/>
        </w:rPr>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If the Secretary of Labor so requires, the Contractor shall </w:t>
      </w:r>
      <w:r w:rsidR="00A828D3" w:rsidRPr="00D948EE">
        <w:rPr>
          <w:highlight w:val="lightGray"/>
        </w:rPr>
        <w:t xml:space="preserve">set </w:t>
      </w:r>
      <w:r w:rsidRPr="00D948EE">
        <w:rPr>
          <w:highlight w:val="lightGray"/>
        </w:rPr>
        <w:t>aside in a separate account sufficient assets to meet obligations under the plan or program.</w:t>
      </w:r>
    </w:p>
    <w:p w14:paraId="54430DE5" w14:textId="77777777" w:rsidR="0017798B" w:rsidRPr="00D948EE" w:rsidRDefault="0017798B" w:rsidP="000E1600">
      <w:pPr>
        <w:pStyle w:val="FEL12"/>
        <w:numPr>
          <w:ilvl w:val="1"/>
          <w:numId w:val="29"/>
        </w:numPr>
        <w:ind w:firstLine="0"/>
        <w:rPr>
          <w:highlight w:val="lightGray"/>
        </w:rPr>
      </w:pPr>
      <w:r w:rsidRPr="00D948EE">
        <w:rPr>
          <w:b/>
          <w:highlight w:val="lightGray"/>
        </w:rPr>
        <w:t>Withholding.</w:t>
      </w:r>
      <w:r w:rsidRPr="00D948EE">
        <w:rPr>
          <w:highlight w:val="lightGray"/>
        </w:rPr>
        <w:t xml:space="preserve"> District may, upon its own action or upon written request of an authorized representative of the Department of Labor, withhold or cause to be withheld from the Contractor under this Contract or any other Federal contract with the same Contractor, or any other federally-assisted contract subject to Davis-Bacon prevailing wage requirements, which is held by the same Contractor, so much of the accrued payments or advances as may be considered necessary to pay laborers and mechanics, including apprentices, trainees, and helpers, employed by the Contractor or any Subcontractor the full amount of wages required by the Contract.  In the event of Contractor’s or any Subcontractors’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District may, after written notice to the Contractor, sponsor, applicant, or owner, take such action as it deems necessary to cause the suspension of any further payment, advance, or guarantee of funds until such violations have ceased.</w:t>
      </w:r>
    </w:p>
    <w:p w14:paraId="2B78E814" w14:textId="77777777" w:rsidR="0017798B" w:rsidRPr="00D948EE" w:rsidRDefault="0017798B" w:rsidP="000E1600">
      <w:pPr>
        <w:pStyle w:val="FEL12"/>
        <w:numPr>
          <w:ilvl w:val="1"/>
          <w:numId w:val="29"/>
        </w:numPr>
        <w:ind w:firstLine="0"/>
        <w:rPr>
          <w:b/>
          <w:highlight w:val="lightGray"/>
        </w:rPr>
      </w:pPr>
      <w:r w:rsidRPr="00D948EE">
        <w:rPr>
          <w:b/>
          <w:highlight w:val="lightGray"/>
        </w:rPr>
        <w:t>Payrolls and basic records.</w:t>
      </w:r>
    </w:p>
    <w:p w14:paraId="586C1198" w14:textId="77777777" w:rsidR="0017798B" w:rsidRPr="00D948EE" w:rsidRDefault="0017798B" w:rsidP="000E1600">
      <w:pPr>
        <w:pStyle w:val="FEL13"/>
        <w:numPr>
          <w:ilvl w:val="2"/>
          <w:numId w:val="29"/>
        </w:numPr>
        <w:ind w:firstLine="0"/>
        <w:rPr>
          <w:highlight w:val="lightGray"/>
        </w:rPr>
      </w:pPr>
      <w:r w:rsidRPr="00D948EE">
        <w:rPr>
          <w:highlight w:val="lightGray"/>
        </w:rPr>
        <w:t>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that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44EBD540" w14:textId="77777777" w:rsidR="00523025" w:rsidRPr="00D948EE" w:rsidRDefault="0017798B" w:rsidP="000E1600">
      <w:pPr>
        <w:pStyle w:val="FEL13"/>
        <w:numPr>
          <w:ilvl w:val="2"/>
          <w:numId w:val="29"/>
        </w:numPr>
        <w:ind w:firstLine="0"/>
        <w:rPr>
          <w:highlight w:val="lightGray"/>
        </w:rPr>
      </w:pPr>
      <w:r w:rsidRPr="00D948EE">
        <w:rPr>
          <w:highlight w:val="lightGray"/>
        </w:rPr>
        <w:t xml:space="preserve">The Contractor shall submit weekly for each week in which any Contract Work is performed a copy of all payrolls to the District.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shall be submitted on a form acceptable to the District.  Optional Form WH-347 is available for this purpose from the Wage and Hour Division Web site at </w:t>
      </w:r>
      <w:r w:rsidR="004877F3" w:rsidRPr="004877F3">
        <w:t>https://www.dol.gov/whd/programs/dbra/wh347.htm</w:t>
      </w:r>
      <w:r w:rsidR="004877F3" w:rsidRPr="00D948EE" w:rsidDel="004877F3">
        <w:rPr>
          <w:highlight w:val="lightGray"/>
        </w:rPr>
        <w:t xml:space="preserve"> </w:t>
      </w:r>
      <w:r w:rsidRPr="00D948EE">
        <w:rPr>
          <w:highlight w:val="lightGray"/>
        </w:rPr>
        <w:t>or its successor site.  Contractor is responsible for the submission of copies of payrolls by all Subcontractors. Contractor and Subcontractors shall maintain the full social security number and current address of each covered worker, and shall provide them upon request to the District, the Contractor, or the Wage and Hour Division of the Department of Labor for purposes of an investigation or audit of compliance with prevailing wage requirements.  Contractor may require a Subcontractor to provide addresses and social security numbers to the Contractor for its own records, without weekly submission to the District or other government agency</w:t>
      </w:r>
    </w:p>
    <w:p w14:paraId="2660DAB5" w14:textId="77777777" w:rsidR="0017798B" w:rsidRPr="00D948EE" w:rsidRDefault="0017798B" w:rsidP="000E1600">
      <w:pPr>
        <w:pStyle w:val="FEL13"/>
        <w:numPr>
          <w:ilvl w:val="2"/>
          <w:numId w:val="29"/>
        </w:numPr>
        <w:ind w:firstLine="0"/>
        <w:rPr>
          <w:highlight w:val="lightGray"/>
        </w:rPr>
      </w:pPr>
      <w:r w:rsidRPr="00D948EE">
        <w:rPr>
          <w:highlight w:val="lightGray"/>
        </w:rPr>
        <w:t>Each payroll submitted shall be accompanied by a “Statement of Compliance,” signed by the Contractor or Subcontractor or his or her agent who pays or supervises the payment of the persons employed under the Contract and shall certify the following:</w:t>
      </w:r>
    </w:p>
    <w:p w14:paraId="6CB31F27" w14:textId="77777777" w:rsidR="00523025" w:rsidRPr="00D948EE" w:rsidRDefault="0017798B" w:rsidP="000E1600">
      <w:pPr>
        <w:pStyle w:val="FEL14"/>
        <w:numPr>
          <w:ilvl w:val="3"/>
          <w:numId w:val="29"/>
        </w:numPr>
        <w:ind w:firstLine="0"/>
        <w:rPr>
          <w:highlight w:val="lightGray"/>
        </w:rPr>
      </w:pPr>
      <w:r w:rsidRPr="00D948EE">
        <w:rPr>
          <w:highlight w:val="lightGray"/>
        </w:rPr>
        <w:t>That the payroll for the payroll period contains the information required to be provided under 29 CFR 5.5 (a)(3)(ii) of Regulations, 29 CFR part 5,</w:t>
      </w:r>
    </w:p>
    <w:p w14:paraId="2EBF0D5C" w14:textId="77777777" w:rsidR="00523025" w:rsidRPr="00D948EE" w:rsidRDefault="0017798B" w:rsidP="000E1600">
      <w:pPr>
        <w:pStyle w:val="FEL14"/>
        <w:numPr>
          <w:ilvl w:val="3"/>
          <w:numId w:val="29"/>
        </w:numPr>
        <w:ind w:firstLine="0"/>
        <w:rPr>
          <w:highlight w:val="lightGray"/>
        </w:rPr>
      </w:pPr>
      <w:r w:rsidRPr="00D948EE">
        <w:rPr>
          <w:highlight w:val="lightGray"/>
        </w:rPr>
        <w:t>That the appropriate information is being maintained under 29 CFR 5.5 (a)(3)(i) of Regulations, 29 CFR part 5, and</w:t>
      </w:r>
    </w:p>
    <w:p w14:paraId="7270555D" w14:textId="77777777" w:rsidR="0017798B" w:rsidRPr="00D948EE" w:rsidRDefault="0017798B" w:rsidP="000E1600">
      <w:pPr>
        <w:pStyle w:val="FEL14"/>
        <w:numPr>
          <w:ilvl w:val="3"/>
          <w:numId w:val="29"/>
        </w:numPr>
        <w:ind w:firstLine="0"/>
        <w:rPr>
          <w:highlight w:val="lightGray"/>
        </w:rPr>
      </w:pPr>
      <w:r w:rsidRPr="00D948EE">
        <w:rPr>
          <w:highlight w:val="lightGray"/>
        </w:rPr>
        <w:t>That such information is correct and complete;</w:t>
      </w:r>
    </w:p>
    <w:p w14:paraId="5A87D3E9" w14:textId="77777777" w:rsidR="00523025" w:rsidRPr="00D948EE" w:rsidRDefault="0017798B" w:rsidP="000E1600">
      <w:pPr>
        <w:pStyle w:val="FEL14"/>
        <w:numPr>
          <w:ilvl w:val="3"/>
          <w:numId w:val="29"/>
        </w:numPr>
        <w:ind w:firstLine="0"/>
        <w:rPr>
          <w:highlight w:val="lightGray"/>
        </w:rPr>
      </w:pPr>
      <w:r w:rsidRPr="00D948EE">
        <w:rPr>
          <w:highlight w:val="lightGray"/>
        </w:rPr>
        <w:t>That each laborer or mechanic (including each helper, apprentice, and trainee) employed on the Contract during the payroll period has been paid the full weekly wages earned, without rebate, either directly or indirectly, and</w:t>
      </w:r>
    </w:p>
    <w:p w14:paraId="27D966B1" w14:textId="77777777" w:rsidR="0017798B" w:rsidRPr="00D948EE" w:rsidRDefault="0017798B" w:rsidP="000E1600">
      <w:pPr>
        <w:pStyle w:val="FEL14"/>
        <w:numPr>
          <w:ilvl w:val="3"/>
          <w:numId w:val="29"/>
        </w:numPr>
        <w:ind w:firstLine="0"/>
        <w:rPr>
          <w:highlight w:val="lightGray"/>
        </w:rPr>
      </w:pPr>
      <w:r w:rsidRPr="00D948EE">
        <w:rPr>
          <w:highlight w:val="lightGray"/>
        </w:rPr>
        <w:t>That no deductions have been made either directly or indirectly from the full wages earned, other than permissible deductions as set forth in Regulations, 29 CFR part 3;</w:t>
      </w:r>
    </w:p>
    <w:p w14:paraId="5A454DFF" w14:textId="77777777" w:rsidR="0017798B" w:rsidRPr="00D948EE" w:rsidRDefault="0017798B" w:rsidP="000E1600">
      <w:pPr>
        <w:pStyle w:val="FEL14"/>
        <w:numPr>
          <w:ilvl w:val="3"/>
          <w:numId w:val="29"/>
        </w:numPr>
        <w:ind w:firstLine="0"/>
        <w:rPr>
          <w:highlight w:val="lightGray"/>
        </w:rPr>
      </w:pPr>
      <w:r w:rsidRPr="00D948EE">
        <w:rPr>
          <w:highlight w:val="lightGray"/>
        </w:rPr>
        <w:t>That each laborer or mechanic has been paid not less than the applicable wage rates and fringe benefits or cash equivalents for the classification of Work performed, as specified in the applicable wage determination incorporated into or applicable to the Contract.</w:t>
      </w:r>
    </w:p>
    <w:p w14:paraId="2FCE043B" w14:textId="77777777" w:rsidR="0017798B" w:rsidRPr="00D948EE" w:rsidRDefault="0017798B" w:rsidP="000E1600">
      <w:pPr>
        <w:pStyle w:val="FEL14"/>
        <w:numPr>
          <w:ilvl w:val="3"/>
          <w:numId w:val="29"/>
        </w:numPr>
        <w:ind w:firstLine="0"/>
        <w:rPr>
          <w:highlight w:val="lightGray"/>
        </w:rPr>
      </w:pPr>
      <w:r w:rsidRPr="00D948EE">
        <w:rPr>
          <w:highlight w:val="lightGray"/>
        </w:rPr>
        <w:t>The weekly submission of a properly executed certification in the form set forth on the reverse side of Optional Form WH-347 shall satisfy the requirement for submission of the “Statement of Compliance” required by paragraph 27.3.3 of this section.</w:t>
      </w:r>
    </w:p>
    <w:p w14:paraId="0D85280C" w14:textId="77777777" w:rsidR="0017798B" w:rsidRPr="00D948EE" w:rsidRDefault="0017798B" w:rsidP="000E1600">
      <w:pPr>
        <w:pStyle w:val="FEL14"/>
        <w:numPr>
          <w:ilvl w:val="3"/>
          <w:numId w:val="29"/>
        </w:numPr>
        <w:ind w:firstLine="0"/>
        <w:rPr>
          <w:highlight w:val="lightGray"/>
        </w:rPr>
      </w:pPr>
      <w:r w:rsidRPr="00D948EE">
        <w:rPr>
          <w:highlight w:val="lightGray"/>
        </w:rPr>
        <w:t>The falsification of any of the above certifications may subject the Contractor or one or more Subcontractors to civil or criminal prosecution under section 1001 of title 18 and section 231 of title 31 of the United States Code.</w:t>
      </w:r>
    </w:p>
    <w:p w14:paraId="485E1B51" w14:textId="77777777" w:rsidR="0017798B" w:rsidRPr="00D948EE" w:rsidRDefault="0017798B" w:rsidP="000E1600">
      <w:pPr>
        <w:pStyle w:val="FEL14"/>
        <w:numPr>
          <w:ilvl w:val="3"/>
          <w:numId w:val="29"/>
        </w:numPr>
        <w:ind w:firstLine="0"/>
        <w:rPr>
          <w:highlight w:val="lightGray"/>
        </w:rPr>
      </w:pPr>
      <w:r w:rsidRPr="00D948EE">
        <w:rPr>
          <w:highlight w:val="lightGray"/>
        </w:rPr>
        <w:t>The Contractor or Subcontractor shall make the records required under this section available for inspection, copying, or transcription by authorized representatives of the District or the federal Department of Labor, and shall permit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5D4ACCCA" w14:textId="77777777" w:rsidR="0017798B" w:rsidRPr="00D948EE" w:rsidRDefault="0017798B" w:rsidP="000E1600">
      <w:pPr>
        <w:pStyle w:val="FEL12"/>
        <w:numPr>
          <w:ilvl w:val="1"/>
          <w:numId w:val="29"/>
        </w:numPr>
        <w:ind w:firstLine="0"/>
        <w:rPr>
          <w:b/>
          <w:highlight w:val="lightGray"/>
        </w:rPr>
      </w:pPr>
      <w:r w:rsidRPr="00D948EE">
        <w:rPr>
          <w:b/>
          <w:highlight w:val="lightGray"/>
        </w:rPr>
        <w:t>Apprentices and trainees</w:t>
      </w:r>
    </w:p>
    <w:p w14:paraId="199F3D79" w14:textId="77777777" w:rsidR="0017798B" w:rsidRPr="00D948EE" w:rsidRDefault="0017798B" w:rsidP="000E1600">
      <w:pPr>
        <w:pStyle w:val="FEL13"/>
        <w:numPr>
          <w:ilvl w:val="2"/>
          <w:numId w:val="29"/>
        </w:numPr>
        <w:ind w:firstLine="0"/>
        <w:rPr>
          <w:highlight w:val="lightGray"/>
        </w:rPr>
      </w:pPr>
      <w:r w:rsidRPr="00D948EE">
        <w:rPr>
          <w:b/>
          <w:highlight w:val="lightGray"/>
        </w:rPr>
        <w:t>Apprentices.</w:t>
      </w:r>
      <w:r w:rsidRPr="00D948EE">
        <w:rPr>
          <w:highlight w:val="lightGray"/>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ninety (90) days of probationary employment as an apprentice in an eligible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journeyman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0D060781" w14:textId="77777777" w:rsidR="0017798B" w:rsidRPr="00D948EE" w:rsidRDefault="0017798B" w:rsidP="000E1600">
      <w:pPr>
        <w:pStyle w:val="FEL13"/>
        <w:numPr>
          <w:ilvl w:val="2"/>
          <w:numId w:val="29"/>
        </w:numPr>
        <w:ind w:firstLine="0"/>
        <w:rPr>
          <w:highlight w:val="lightGray"/>
        </w:rPr>
      </w:pPr>
      <w:r w:rsidRPr="00D948EE">
        <w:rPr>
          <w:b/>
          <w:highlight w:val="lightGray"/>
        </w:rPr>
        <w:t>Trainees.</w:t>
      </w:r>
      <w:r w:rsidRPr="00D948EE">
        <w:rPr>
          <w:highlight w:val="lightGray"/>
        </w:rPr>
        <w:t xml:space="preserve">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3B5A8A59" w14:textId="77777777" w:rsidR="0017798B" w:rsidRPr="00D948EE" w:rsidRDefault="0017798B" w:rsidP="000E1600">
      <w:pPr>
        <w:pStyle w:val="FEL13"/>
        <w:numPr>
          <w:ilvl w:val="2"/>
          <w:numId w:val="29"/>
        </w:numPr>
        <w:ind w:firstLine="0"/>
        <w:rPr>
          <w:highlight w:val="lightGray"/>
        </w:rPr>
      </w:pPr>
      <w:r w:rsidRPr="00D948EE">
        <w:rPr>
          <w:b/>
          <w:highlight w:val="lightGray"/>
        </w:rPr>
        <w:t>Equal employment opportunity.</w:t>
      </w:r>
      <w:r w:rsidRPr="00D948EE">
        <w:rPr>
          <w:highlight w:val="lightGray"/>
        </w:rPr>
        <w:t xml:space="preserve"> The utilization of apprentices, trainees and journeymen under this part shall be in conformity with the equal employment opportunity requirements of Executive Order 11246, as amended, and 29 CFR part 30.</w:t>
      </w:r>
    </w:p>
    <w:p w14:paraId="1B7A51CD" w14:textId="77777777" w:rsidR="0017798B" w:rsidRPr="00D948EE" w:rsidRDefault="0017798B" w:rsidP="000E1600">
      <w:pPr>
        <w:pStyle w:val="FEL12"/>
        <w:keepNext w:val="0"/>
        <w:numPr>
          <w:ilvl w:val="1"/>
          <w:numId w:val="29"/>
        </w:numPr>
        <w:ind w:firstLine="0"/>
        <w:rPr>
          <w:highlight w:val="lightGray"/>
        </w:rPr>
      </w:pPr>
      <w:r w:rsidRPr="00D948EE">
        <w:rPr>
          <w:b/>
          <w:highlight w:val="lightGray"/>
        </w:rPr>
        <w:t>Compliance with Copeland Act requirements.</w:t>
      </w:r>
      <w:r w:rsidRPr="00D948EE">
        <w:rPr>
          <w:highlight w:val="lightGray"/>
        </w:rPr>
        <w:t xml:space="preserve">  Contractor shall comply with the requirements of 29 CFR part 3, which are incorporated by reference in this Contract.</w:t>
      </w:r>
    </w:p>
    <w:p w14:paraId="3EA0D44E" w14:textId="77777777" w:rsidR="0017798B" w:rsidRPr="00D948EE" w:rsidRDefault="0017798B" w:rsidP="000E1600">
      <w:pPr>
        <w:pStyle w:val="FEL12"/>
        <w:keepNext w:val="0"/>
        <w:numPr>
          <w:ilvl w:val="1"/>
          <w:numId w:val="29"/>
        </w:numPr>
        <w:ind w:firstLine="0"/>
        <w:rPr>
          <w:highlight w:val="lightGray"/>
        </w:rPr>
      </w:pPr>
      <w:r w:rsidRPr="00D948EE">
        <w:rPr>
          <w:b/>
          <w:highlight w:val="lightGray"/>
        </w:rPr>
        <w:t>Subcontracts.</w:t>
      </w:r>
      <w:r w:rsidRPr="00D948EE">
        <w:rPr>
          <w:highlight w:val="lightGray"/>
        </w:rPr>
        <w:t xml:space="preserve"> The Contractor or Subcontractor shall insert in any subcontracts the clauses contained in 29 CFR 5.5(a)(1) through (10) and such other clauses as the Federal agency may by appropriate instructions require, and also a clause requiring the Subcontractors to include these clauses in any lower tier subcontracts. The Contractor shall be responsible for the compliance by any Subcontractor or lower tier Subcontractor with all the Contract clauses in 29 CFR 5.5.</w:t>
      </w:r>
    </w:p>
    <w:p w14:paraId="3AFD7BF8" w14:textId="77777777" w:rsidR="0017798B" w:rsidRPr="00D948EE" w:rsidRDefault="0017798B" w:rsidP="000E1600">
      <w:pPr>
        <w:pStyle w:val="FEL12"/>
        <w:keepNext w:val="0"/>
        <w:numPr>
          <w:ilvl w:val="1"/>
          <w:numId w:val="29"/>
        </w:numPr>
        <w:ind w:firstLine="0"/>
        <w:rPr>
          <w:highlight w:val="lightGray"/>
        </w:rPr>
      </w:pPr>
      <w:r w:rsidRPr="00D948EE">
        <w:rPr>
          <w:b/>
          <w:highlight w:val="lightGray"/>
        </w:rPr>
        <w:t>Contract termination: debarment.</w:t>
      </w:r>
      <w:r w:rsidRPr="00D948EE">
        <w:rPr>
          <w:highlight w:val="lightGray"/>
        </w:rPr>
        <w:t xml:space="preserve"> A breach of the Contract clauses in 29 CFR 5.5 may be grounds for termination of the Contract, and for debarment as a Contractor and a Subcontractor as provided in 29 CFR 5.12.</w:t>
      </w:r>
    </w:p>
    <w:p w14:paraId="2989A573" w14:textId="77777777" w:rsidR="0017798B" w:rsidRPr="00D948EE" w:rsidRDefault="0017798B" w:rsidP="000E1600">
      <w:pPr>
        <w:pStyle w:val="FEL12"/>
        <w:keepNext w:val="0"/>
        <w:numPr>
          <w:ilvl w:val="1"/>
          <w:numId w:val="29"/>
        </w:numPr>
        <w:ind w:firstLine="0"/>
        <w:rPr>
          <w:highlight w:val="lightGray"/>
        </w:rPr>
      </w:pPr>
      <w:r w:rsidRPr="00D948EE">
        <w:rPr>
          <w:b/>
          <w:highlight w:val="lightGray"/>
        </w:rPr>
        <w:t xml:space="preserve">Compliance with Davis-Bacon and Related Act requirements. </w:t>
      </w:r>
      <w:r w:rsidRPr="00D948EE">
        <w:rPr>
          <w:highlight w:val="lightGray"/>
        </w:rPr>
        <w:t>All rulings and interpretations of the Davis-Bacon and Related Acts contained in 29 CFR parts 1, 3, and 5 are herein incorporated by reference in this Contract.</w:t>
      </w:r>
    </w:p>
    <w:p w14:paraId="209CE3C7" w14:textId="77777777" w:rsidR="0017798B" w:rsidRPr="00D948EE" w:rsidRDefault="0017798B" w:rsidP="000E1600">
      <w:pPr>
        <w:pStyle w:val="FEL12"/>
        <w:keepNext w:val="0"/>
        <w:numPr>
          <w:ilvl w:val="1"/>
          <w:numId w:val="29"/>
        </w:numPr>
        <w:ind w:firstLine="0"/>
        <w:rPr>
          <w:highlight w:val="lightGray"/>
        </w:rPr>
      </w:pPr>
      <w:r w:rsidRPr="00D948EE">
        <w:rPr>
          <w:b/>
          <w:highlight w:val="lightGray"/>
        </w:rPr>
        <w:t xml:space="preserve">Disputes concerning labor standards. </w:t>
      </w:r>
      <w:r w:rsidRPr="00D948EE">
        <w:rPr>
          <w:highlight w:val="lightGray"/>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3DDB0935" w14:textId="77777777" w:rsidR="0017798B" w:rsidRPr="00D948EE" w:rsidRDefault="0017798B" w:rsidP="000E1600">
      <w:pPr>
        <w:pStyle w:val="FEL12"/>
        <w:numPr>
          <w:ilvl w:val="1"/>
          <w:numId w:val="29"/>
        </w:numPr>
        <w:ind w:firstLine="0"/>
        <w:rPr>
          <w:b/>
          <w:highlight w:val="lightGray"/>
        </w:rPr>
      </w:pPr>
      <w:r w:rsidRPr="00D948EE">
        <w:rPr>
          <w:b/>
          <w:highlight w:val="lightGray"/>
        </w:rPr>
        <w:t>Certification of eligibility.</w:t>
      </w:r>
    </w:p>
    <w:p w14:paraId="16FD0DC6" w14:textId="77777777" w:rsidR="0017798B" w:rsidRPr="00D948EE" w:rsidRDefault="0017798B" w:rsidP="000E1600">
      <w:pPr>
        <w:pStyle w:val="FEL13"/>
        <w:keepNext/>
        <w:numPr>
          <w:ilvl w:val="2"/>
          <w:numId w:val="29"/>
        </w:numPr>
        <w:ind w:firstLine="0"/>
        <w:rPr>
          <w:highlight w:val="lightGray"/>
        </w:rPr>
      </w:pPr>
      <w:r w:rsidRPr="00D948EE">
        <w:rPr>
          <w:highlight w:val="lightGray"/>
        </w:rPr>
        <w:t>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05061E67" w14:textId="77777777" w:rsidR="0017798B" w:rsidRPr="00D948EE" w:rsidRDefault="0017798B" w:rsidP="000E1600">
      <w:pPr>
        <w:pStyle w:val="FEL13"/>
        <w:numPr>
          <w:ilvl w:val="2"/>
          <w:numId w:val="29"/>
        </w:numPr>
        <w:ind w:firstLine="0"/>
        <w:rPr>
          <w:highlight w:val="lightGray"/>
        </w:rPr>
      </w:pPr>
      <w:r w:rsidRPr="00D948EE">
        <w:rPr>
          <w:highlight w:val="lightGray"/>
        </w:rPr>
        <w:t>No part of this Contract shall be subcontracted to any person or firm ineligible for award of a Government contract by virtue of section 3(a) of the Davis-Bacon Act or 29 CFR 5.12(a)(1).</w:t>
      </w:r>
    </w:p>
    <w:p w14:paraId="56C9151B" w14:textId="77777777" w:rsidR="0017798B" w:rsidRPr="00D948EE" w:rsidRDefault="0017798B" w:rsidP="000E1600">
      <w:pPr>
        <w:pStyle w:val="FEL13"/>
        <w:numPr>
          <w:ilvl w:val="2"/>
          <w:numId w:val="29"/>
        </w:numPr>
        <w:ind w:firstLine="0"/>
        <w:rPr>
          <w:highlight w:val="lightGray"/>
        </w:rPr>
      </w:pPr>
      <w:r w:rsidRPr="00D948EE">
        <w:rPr>
          <w:highlight w:val="lightGray"/>
        </w:rPr>
        <w:t>Contractor shall be subject to the penalty for making false statements prescribed in the U.S. Criminal Code, 18 U.S.C. 1001.</w:t>
      </w:r>
    </w:p>
    <w:p w14:paraId="7B3B95C8" w14:textId="77777777" w:rsidR="00523025" w:rsidRPr="00D948EE" w:rsidRDefault="0017798B" w:rsidP="000E1600">
      <w:pPr>
        <w:pStyle w:val="FEL12"/>
        <w:numPr>
          <w:ilvl w:val="1"/>
          <w:numId w:val="29"/>
        </w:numPr>
        <w:ind w:firstLine="0"/>
        <w:rPr>
          <w:b/>
          <w:highlight w:val="lightGray"/>
          <w:u w:val="single"/>
        </w:rPr>
      </w:pPr>
      <w:r w:rsidRPr="00D948EE">
        <w:rPr>
          <w:b/>
          <w:highlight w:val="lightGray"/>
          <w:u w:val="single"/>
        </w:rPr>
        <w:t>Clauses Mandated by Contract Work Hours and Safety Standards Act.</w:t>
      </w:r>
    </w:p>
    <w:p w14:paraId="37EE05DB" w14:textId="77777777" w:rsidR="0017798B" w:rsidRPr="00D948EE" w:rsidRDefault="0017798B" w:rsidP="0090185E">
      <w:pPr>
        <w:pStyle w:val="FEL1Ctd2"/>
        <w:rPr>
          <w:highlight w:val="lightGray"/>
        </w:rPr>
      </w:pPr>
      <w:r w:rsidRPr="00D948EE">
        <w:rPr>
          <w:highlight w:val="lightGray"/>
        </w:rPr>
        <w:t>As used in the following paragraphs, the terms laborers and mechanics include watchmen and guards.</w:t>
      </w:r>
    </w:p>
    <w:p w14:paraId="41636120" w14:textId="77777777" w:rsidR="0017798B" w:rsidRPr="00D948EE" w:rsidRDefault="0017798B" w:rsidP="000E1600">
      <w:pPr>
        <w:pStyle w:val="FEL13"/>
        <w:numPr>
          <w:ilvl w:val="2"/>
          <w:numId w:val="29"/>
        </w:numPr>
        <w:ind w:firstLine="0"/>
        <w:rPr>
          <w:highlight w:val="lightGray"/>
        </w:rPr>
      </w:pPr>
      <w:r w:rsidRPr="00D948EE">
        <w:rPr>
          <w:b/>
          <w:highlight w:val="lightGray"/>
        </w:rPr>
        <w:t>Overtime requirements.</w:t>
      </w:r>
      <w:r w:rsidRPr="00D948EE">
        <w:rPr>
          <w:highlight w:val="lightGray"/>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1C91D5CE" w14:textId="77777777" w:rsidR="0017798B" w:rsidRPr="00D948EE" w:rsidRDefault="0017798B" w:rsidP="000E1600">
      <w:pPr>
        <w:pStyle w:val="FEL13"/>
        <w:numPr>
          <w:ilvl w:val="2"/>
          <w:numId w:val="29"/>
        </w:numPr>
        <w:ind w:firstLine="0"/>
        <w:rPr>
          <w:highlight w:val="lightGray"/>
        </w:rPr>
      </w:pPr>
      <w:r w:rsidRPr="00D948EE">
        <w:rPr>
          <w:b/>
          <w:highlight w:val="lightGray"/>
        </w:rPr>
        <w:t>Violation; liability for unpaid wages; liquidated damages.</w:t>
      </w:r>
      <w:r w:rsidRPr="00D948EE">
        <w:rPr>
          <w:highlight w:val="lightGray"/>
        </w:rPr>
        <w:t xml:space="preserve"> In the event of any violation of the clause set forth in the foregoing paragraph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foregoing paragraph, in the sum of $10 for each calendar day on which such individual was required or permitted to Work in excess of the standard workweek of forty hours without payment of the overtime wages required by the foregoing paragraph.</w:t>
      </w:r>
    </w:p>
    <w:p w14:paraId="21C3F6C3" w14:textId="77777777" w:rsidR="0017798B" w:rsidRPr="00D948EE" w:rsidRDefault="0017798B" w:rsidP="000E1600">
      <w:pPr>
        <w:pStyle w:val="FEL13"/>
        <w:numPr>
          <w:ilvl w:val="2"/>
          <w:numId w:val="29"/>
        </w:numPr>
        <w:ind w:firstLine="0"/>
        <w:rPr>
          <w:highlight w:val="lightGray"/>
        </w:rPr>
      </w:pPr>
      <w:r w:rsidRPr="00D948EE">
        <w:rPr>
          <w:b/>
          <w:highlight w:val="lightGray"/>
        </w:rPr>
        <w:t>Withholding for unpaid wages and liquidated damages.</w:t>
      </w:r>
      <w:r w:rsidRPr="00D948EE">
        <w:rPr>
          <w:highlight w:val="lightGray"/>
        </w:rPr>
        <w:t xml:space="preserve"> The District may upon its own action or upon written request of an authorized representative of the Department of Labor withhold or cause to be withheld, from any moneys payable on account of Work performed by the Contractor or Subcontractor under the Contract or any other Federal contract with the same Contractor, or any other federally-assisted contract subject to the Contract Work Hours and Safety Standards Act, which is held by the same Contractor, such sums as may be determined to be necessary to satisfy any liabilities of such Contractor or Subcontractor for unpaid wages and liquidated damages as provided in the forgoing paragraph.</w:t>
      </w:r>
    </w:p>
    <w:p w14:paraId="75DE4FC8" w14:textId="77777777" w:rsidR="00523025" w:rsidRDefault="0017798B" w:rsidP="000E1600">
      <w:pPr>
        <w:pStyle w:val="FEL13"/>
        <w:numPr>
          <w:ilvl w:val="2"/>
          <w:numId w:val="29"/>
        </w:numPr>
        <w:ind w:firstLine="0"/>
      </w:pPr>
      <w:r w:rsidRPr="00D948EE">
        <w:rPr>
          <w:b/>
          <w:highlight w:val="lightGray"/>
        </w:rPr>
        <w:t>Subcontracts.</w:t>
      </w:r>
      <w:r w:rsidRPr="00D948EE">
        <w:rPr>
          <w:highlight w:val="lightGray"/>
        </w:rPr>
        <w:t xml:space="preserve">  The Contractor or Subcontractor shall insert in any subcontracts the foregoing paragraphs concerning </w:t>
      </w:r>
      <w:r w:rsidR="00F240C7" w:rsidRPr="00D948EE">
        <w:rPr>
          <w:highlight w:val="lightGray"/>
        </w:rPr>
        <w:t>“</w:t>
      </w:r>
      <w:r w:rsidRPr="00D948EE">
        <w:rPr>
          <w:highlight w:val="lightGray"/>
        </w:rPr>
        <w:t xml:space="preserve">Overtime </w:t>
      </w:r>
      <w:r w:rsidR="00F240C7" w:rsidRPr="00D948EE">
        <w:rPr>
          <w:highlight w:val="lightGray"/>
        </w:rPr>
        <w:t xml:space="preserve">requirements” </w:t>
      </w:r>
      <w:r w:rsidRPr="00D948EE">
        <w:rPr>
          <w:highlight w:val="lightGray"/>
        </w:rPr>
        <w:t xml:space="preserve">and </w:t>
      </w:r>
      <w:r w:rsidR="00F240C7" w:rsidRPr="00D948EE">
        <w:rPr>
          <w:highlight w:val="lightGray"/>
        </w:rPr>
        <w:t>“</w:t>
      </w:r>
      <w:r w:rsidRPr="00D948EE">
        <w:rPr>
          <w:highlight w:val="lightGray"/>
        </w:rPr>
        <w:t>Violation</w:t>
      </w:r>
      <w:r w:rsidR="00F240C7" w:rsidRPr="00D948EE">
        <w:rPr>
          <w:highlight w:val="lightGray"/>
        </w:rPr>
        <w:t>;</w:t>
      </w:r>
      <w:r w:rsidRPr="00D948EE">
        <w:rPr>
          <w:highlight w:val="lightGray"/>
        </w:rPr>
        <w:t xml:space="preserve"> </w:t>
      </w:r>
      <w:r w:rsidR="00F240C7" w:rsidRPr="00D948EE">
        <w:rPr>
          <w:highlight w:val="lightGray"/>
        </w:rPr>
        <w:t>l</w:t>
      </w:r>
      <w:r w:rsidRPr="00D948EE">
        <w:rPr>
          <w:highlight w:val="lightGray"/>
        </w:rPr>
        <w:t xml:space="preserve">iability for </w:t>
      </w:r>
      <w:r w:rsidR="00F240C7" w:rsidRPr="00D948EE">
        <w:rPr>
          <w:highlight w:val="lightGray"/>
        </w:rPr>
        <w:t>u</w:t>
      </w:r>
      <w:r w:rsidRPr="00D948EE">
        <w:rPr>
          <w:highlight w:val="lightGray"/>
        </w:rPr>
        <w:t xml:space="preserve">npaid </w:t>
      </w:r>
      <w:r w:rsidR="00F240C7" w:rsidRPr="00D948EE">
        <w:rPr>
          <w:highlight w:val="lightGray"/>
        </w:rPr>
        <w:t>w</w:t>
      </w:r>
      <w:r w:rsidRPr="00D948EE">
        <w:rPr>
          <w:highlight w:val="lightGray"/>
        </w:rPr>
        <w:t>ages</w:t>
      </w:r>
      <w:r w:rsidR="00F240C7" w:rsidRPr="00D948EE">
        <w:rPr>
          <w:highlight w:val="lightGray"/>
        </w:rPr>
        <w:t>;</w:t>
      </w:r>
      <w:r w:rsidRPr="00D948EE">
        <w:rPr>
          <w:highlight w:val="lightGray"/>
        </w:rPr>
        <w:t xml:space="preserve"> </w:t>
      </w:r>
      <w:r w:rsidR="00F240C7" w:rsidRPr="00D948EE">
        <w:rPr>
          <w:highlight w:val="lightGray"/>
        </w:rPr>
        <w:t>l</w:t>
      </w:r>
      <w:r w:rsidRPr="00D948EE">
        <w:rPr>
          <w:highlight w:val="lightGray"/>
        </w:rPr>
        <w:t xml:space="preserve">iquidated </w:t>
      </w:r>
      <w:r w:rsidR="00F240C7" w:rsidRPr="00D948EE">
        <w:rPr>
          <w:highlight w:val="lightGray"/>
        </w:rPr>
        <w:t>d</w:t>
      </w:r>
      <w:r w:rsidRPr="00D948EE">
        <w:rPr>
          <w:highlight w:val="lightGray"/>
        </w:rPr>
        <w:t>amages</w:t>
      </w:r>
      <w:r w:rsidR="00F240C7" w:rsidRPr="00D948EE">
        <w:rPr>
          <w:highlight w:val="lightGray"/>
        </w:rPr>
        <w:t>”</w:t>
      </w:r>
      <w:r w:rsidRPr="00D948EE">
        <w:rPr>
          <w:highlight w:val="lightGray"/>
        </w:rPr>
        <w:t xml:space="preserve"> and also a clause requiring each Subcontractor to include these clauses in any lower tier subcontracts.  Contractor shall be responsible for compliance by any Subcontractor or lower tier Subcontractor with the clauses set forth in paragraphs 27.11.1 through 27.11.4 of this section.</w:t>
      </w:r>
    </w:p>
    <w:p w14:paraId="6CA7ADA8" w14:textId="77777777" w:rsidR="00316ADE" w:rsidRDefault="00316ADE" w:rsidP="000E1600">
      <w:pPr>
        <w:pStyle w:val="FEL11"/>
        <w:numPr>
          <w:ilvl w:val="0"/>
          <w:numId w:val="38"/>
        </w:numPr>
        <w:ind w:left="0" w:firstLine="0"/>
      </w:pPr>
      <w:commentRangeStart w:id="17"/>
      <w:r>
        <w:t>Federal Funds – Debarment</w:t>
      </w:r>
      <w:commentRangeEnd w:id="17"/>
      <w:r w:rsidR="0052344F">
        <w:rPr>
          <w:rStyle w:val="CommentReference"/>
          <w:b w:val="0"/>
          <w:u w:val="none"/>
        </w:rPr>
        <w:commentReference w:id="17"/>
      </w:r>
    </w:p>
    <w:p w14:paraId="77BDE590" w14:textId="77777777" w:rsidR="00091B84" w:rsidRPr="00CB7C8E" w:rsidRDefault="00316ADE" w:rsidP="009F0C50">
      <w:pPr>
        <w:pStyle w:val="BodyText"/>
        <w:rPr>
          <w:i/>
          <w:u w:val="single"/>
        </w:rPr>
      </w:pPr>
      <w:r w:rsidRPr="00CB7C8E">
        <w:rPr>
          <w:i/>
        </w:rPr>
        <w:t xml:space="preserve">As this Project is funded in whole or in part by federal funds, </w:t>
      </w:r>
      <w:r w:rsidR="00091B84" w:rsidRPr="00CB7C8E">
        <w:rPr>
          <w:i/>
          <w:u w:val="single"/>
        </w:rPr>
        <w:t>the following provision is added as Section 6.1.5 of the General Conditions:</w:t>
      </w:r>
    </w:p>
    <w:p w14:paraId="4B1CB5EE" w14:textId="77777777" w:rsidR="00316ADE" w:rsidRDefault="00C64A9E" w:rsidP="009F0C50">
      <w:pPr>
        <w:pStyle w:val="FEL11"/>
        <w:numPr>
          <w:ilvl w:val="0"/>
          <w:numId w:val="0"/>
        </w:numPr>
        <w:ind w:left="720"/>
        <w:rPr>
          <w:b w:val="0"/>
          <w:u w:val="none"/>
          <w:shd w:val="clear" w:color="auto" w:fill="D9D9D9" w:themeFill="background1" w:themeFillShade="D9"/>
        </w:rPr>
      </w:pPr>
      <w:r w:rsidRPr="00CB7C8E">
        <w:rPr>
          <w:b w:val="0"/>
          <w:u w:val="none"/>
          <w:shd w:val="clear" w:color="auto" w:fill="D9D9D9" w:themeFill="background1" w:themeFillShade="D9"/>
        </w:rPr>
        <w:t>This Project uses or may plan to use federal funds</w:t>
      </w:r>
      <w:r w:rsidR="00D76D2B" w:rsidRPr="00CB7C8E">
        <w:rPr>
          <w:b w:val="0"/>
          <w:u w:val="none"/>
          <w:shd w:val="clear" w:color="auto" w:fill="D9D9D9" w:themeFill="background1" w:themeFillShade="D9"/>
        </w:rPr>
        <w:t>.  Consequently,</w:t>
      </w:r>
      <w:r w:rsidRPr="00CB7C8E">
        <w:rPr>
          <w:b w:val="0"/>
          <w:u w:val="none"/>
          <w:shd w:val="clear" w:color="auto" w:fill="D9D9D9" w:themeFill="background1" w:themeFillShade="D9"/>
        </w:rPr>
        <w:t xml:space="preserve"> </w:t>
      </w:r>
      <w:r w:rsidR="00316ADE" w:rsidRPr="00CB7C8E">
        <w:rPr>
          <w:b w:val="0"/>
          <w:u w:val="none"/>
          <w:shd w:val="clear" w:color="auto" w:fill="D9D9D9" w:themeFill="background1" w:themeFillShade="D9"/>
        </w:rPr>
        <w:t xml:space="preserve">Contractor </w:t>
      </w:r>
      <w:r w:rsidR="00D76D2B" w:rsidRPr="00CB7C8E">
        <w:rPr>
          <w:b w:val="0"/>
          <w:u w:val="none"/>
          <w:shd w:val="clear" w:color="auto" w:fill="D9D9D9" w:themeFill="background1" w:themeFillShade="D9"/>
        </w:rPr>
        <w:t>is required to</w:t>
      </w:r>
      <w:r w:rsidRPr="00CB7C8E">
        <w:rPr>
          <w:b w:val="0"/>
          <w:u w:val="none"/>
          <w:shd w:val="clear" w:color="auto" w:fill="D9D9D9" w:themeFill="background1" w:themeFillShade="D9"/>
        </w:rPr>
        <w:t xml:space="preserve"> </w:t>
      </w:r>
      <w:r w:rsidR="00316ADE" w:rsidRPr="00CB7C8E">
        <w:rPr>
          <w:b w:val="0"/>
          <w:u w:val="none"/>
          <w:shd w:val="clear" w:color="auto" w:fill="D9D9D9" w:themeFill="background1" w:themeFillShade="D9"/>
        </w:rPr>
        <w:t xml:space="preserve">provide a signed “Federal Debarment” certification </w:t>
      </w:r>
      <w:r w:rsidR="00600194" w:rsidRPr="00CB7C8E">
        <w:rPr>
          <w:b w:val="0"/>
          <w:u w:val="none"/>
          <w:shd w:val="clear" w:color="auto" w:fill="D9D9D9" w:themeFill="background1" w:themeFillShade="D9"/>
        </w:rPr>
        <w:t>with its bid</w:t>
      </w:r>
      <w:r w:rsidR="00316ADE" w:rsidRPr="00CB7C8E">
        <w:rPr>
          <w:b w:val="0"/>
          <w:u w:val="none"/>
          <w:shd w:val="clear" w:color="auto" w:fill="D9D9D9" w:themeFill="background1" w:themeFillShade="D9"/>
        </w:rPr>
        <w:t>.</w:t>
      </w:r>
      <w:r w:rsidR="007467F0" w:rsidRPr="00CB7C8E">
        <w:rPr>
          <w:b w:val="0"/>
          <w:u w:val="none"/>
          <w:shd w:val="clear" w:color="auto" w:fill="D9D9D9" w:themeFill="background1" w:themeFillShade="D9"/>
        </w:rPr>
        <w:t xml:space="preserve">  This certification is required by the regulation implementing Executi</w:t>
      </w:r>
      <w:r w:rsidR="00091B84" w:rsidRPr="00CB7C8E">
        <w:rPr>
          <w:b w:val="0"/>
          <w:u w:val="none"/>
          <w:shd w:val="clear" w:color="auto" w:fill="D9D9D9" w:themeFill="background1" w:themeFillShade="D9"/>
        </w:rPr>
        <w:t>v</w:t>
      </w:r>
      <w:r w:rsidR="007467F0" w:rsidRPr="00CB7C8E">
        <w:rPr>
          <w:b w:val="0"/>
          <w:u w:val="none"/>
          <w:shd w:val="clear" w:color="auto" w:fill="D9D9D9" w:themeFill="background1" w:themeFillShade="D9"/>
        </w:rPr>
        <w:t>e Order 12549, Debarment and Suspension, 29 CFR Part 89, Section 98.510, Participants; responsibilities.  The regulations were published as Part of VII of the May 26, 1988 Federal Register (pages 19160-19211).</w:t>
      </w:r>
    </w:p>
    <w:p w14:paraId="277C459A" w14:textId="77777777" w:rsidR="00924E24" w:rsidRDefault="00924E24" w:rsidP="000E1600">
      <w:pPr>
        <w:pStyle w:val="FEL11"/>
        <w:numPr>
          <w:ilvl w:val="0"/>
          <w:numId w:val="38"/>
        </w:numPr>
        <w:ind w:left="0" w:firstLine="0"/>
      </w:pPr>
      <w:commentRangeStart w:id="18"/>
      <w:r>
        <w:t>Federal Funds – Byrd Anti-Lobbying</w:t>
      </w:r>
      <w:commentRangeEnd w:id="18"/>
      <w:r>
        <w:rPr>
          <w:rStyle w:val="CommentReference"/>
          <w:b w:val="0"/>
          <w:u w:val="none"/>
        </w:rPr>
        <w:commentReference w:id="18"/>
      </w:r>
    </w:p>
    <w:p w14:paraId="6586EC20" w14:textId="77777777" w:rsidR="00924E24" w:rsidRDefault="00924E24" w:rsidP="00924E24">
      <w:pPr>
        <w:pStyle w:val="FEL11"/>
        <w:numPr>
          <w:ilvl w:val="0"/>
          <w:numId w:val="0"/>
        </w:numPr>
        <w:rPr>
          <w:b w:val="0"/>
          <w:i/>
          <w:u w:val="none"/>
        </w:rPr>
      </w:pPr>
      <w:r>
        <w:rPr>
          <w:b w:val="0"/>
          <w:i/>
          <w:u w:val="none"/>
        </w:rPr>
        <w:t>As this Project is funded in whole or in part by federal funds, the following provision is added as Section 6.1.7 of the General Conditions:</w:t>
      </w:r>
    </w:p>
    <w:p w14:paraId="041D76E6" w14:textId="77777777" w:rsidR="00924E24" w:rsidRPr="004E13E4" w:rsidRDefault="004E13E4" w:rsidP="00AA112E">
      <w:pPr>
        <w:pStyle w:val="FEL11"/>
        <w:numPr>
          <w:ilvl w:val="0"/>
          <w:numId w:val="0"/>
        </w:numPr>
        <w:shd w:val="clear" w:color="auto" w:fill="D9D9D9" w:themeFill="background1" w:themeFillShade="D9"/>
        <w:ind w:left="720"/>
        <w:rPr>
          <w:b w:val="0"/>
          <w:u w:val="none"/>
        </w:rPr>
      </w:pPr>
      <w:r w:rsidRPr="004E13E4">
        <w:rPr>
          <w:b w:val="0"/>
          <w:u w:val="none"/>
        </w:rPr>
        <w:t>I</w:t>
      </w:r>
      <w:r w:rsidR="00924E24" w:rsidRPr="004E13E4">
        <w:rPr>
          <w:b w:val="0"/>
          <w:u w:val="none"/>
        </w:rPr>
        <w:t xml:space="preserve">f the </w:t>
      </w:r>
      <w:r w:rsidRPr="004E13E4">
        <w:rPr>
          <w:b w:val="0"/>
          <w:u w:val="none"/>
        </w:rPr>
        <w:t>contract exceeds</w:t>
      </w:r>
      <w:r w:rsidR="00924E24" w:rsidRPr="004E13E4">
        <w:rPr>
          <w:b w:val="0"/>
          <w:u w:val="none"/>
        </w:rPr>
        <w:t xml:space="preserve"> $100,000, Contractor is required to provide a signed “Byrd Anti-Lobbying” certification with its bid ((31 U.S.C. 1352) (Appendix II to 2 CFR, Part 200)).</w:t>
      </w:r>
    </w:p>
    <w:p w14:paraId="7966FEE9" w14:textId="77777777" w:rsidR="00924E24" w:rsidRDefault="00924E24" w:rsidP="000E1600">
      <w:pPr>
        <w:pStyle w:val="FEL11"/>
        <w:numPr>
          <w:ilvl w:val="0"/>
          <w:numId w:val="38"/>
        </w:numPr>
        <w:ind w:left="0" w:firstLine="0"/>
      </w:pPr>
      <w:commentRangeStart w:id="19"/>
      <w:r>
        <w:t>F</w:t>
      </w:r>
      <w:r w:rsidR="00F6010D">
        <w:t>ederal Funds – Procurement of recovered m</w:t>
      </w:r>
      <w:r>
        <w:t>aterials</w:t>
      </w:r>
      <w:commentRangeEnd w:id="19"/>
      <w:r>
        <w:rPr>
          <w:rStyle w:val="CommentReference"/>
          <w:b w:val="0"/>
          <w:u w:val="none"/>
        </w:rPr>
        <w:commentReference w:id="19"/>
      </w:r>
    </w:p>
    <w:p w14:paraId="7F4E3B09" w14:textId="77777777" w:rsidR="00924E24" w:rsidRPr="006B4B03" w:rsidRDefault="00924E24" w:rsidP="00924E24">
      <w:pPr>
        <w:pStyle w:val="FEL11"/>
        <w:numPr>
          <w:ilvl w:val="0"/>
          <w:numId w:val="0"/>
        </w:numPr>
      </w:pPr>
      <w:r w:rsidRPr="006B4B03">
        <w:rPr>
          <w:b w:val="0"/>
          <w:i/>
          <w:u w:val="none"/>
        </w:rPr>
        <w:t>As this Project is funded in whole or in part by federal funds, the following pro</w:t>
      </w:r>
      <w:r>
        <w:rPr>
          <w:b w:val="0"/>
          <w:i/>
          <w:u w:val="none"/>
        </w:rPr>
        <w:t>vision is added as Section 6.13.5</w:t>
      </w:r>
      <w:r w:rsidRPr="006B4B03">
        <w:rPr>
          <w:b w:val="0"/>
          <w:i/>
          <w:u w:val="none"/>
        </w:rPr>
        <w:t xml:space="preserve"> of the General Conditions:</w:t>
      </w:r>
    </w:p>
    <w:p w14:paraId="773BB4FD" w14:textId="77777777" w:rsidR="00924E24" w:rsidRPr="00C64A9E" w:rsidRDefault="00924E24" w:rsidP="00AA112E">
      <w:pPr>
        <w:pStyle w:val="FEL11"/>
        <w:numPr>
          <w:ilvl w:val="0"/>
          <w:numId w:val="0"/>
        </w:numPr>
        <w:shd w:val="clear" w:color="auto" w:fill="D9D9D9" w:themeFill="background1" w:themeFillShade="D9"/>
        <w:ind w:left="720"/>
        <w:rPr>
          <w:b w:val="0"/>
          <w:u w:val="none"/>
        </w:rPr>
      </w:pPr>
      <w:r>
        <w:rPr>
          <w:b w:val="0"/>
          <w:u w:val="none"/>
        </w:rPr>
        <w:t xml:space="preserve">Contractor must comply with section 6002 </w:t>
      </w:r>
      <w:r w:rsidRPr="004E1679">
        <w:rPr>
          <w:b w:val="0"/>
          <w:u w:val="none"/>
        </w:rPr>
        <w:t>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89B3D54" w14:textId="77777777" w:rsidR="00234C1C" w:rsidRDefault="00234C1C" w:rsidP="000E1600">
      <w:pPr>
        <w:pStyle w:val="FEL11"/>
        <w:numPr>
          <w:ilvl w:val="0"/>
          <w:numId w:val="38"/>
        </w:numPr>
        <w:ind w:left="0" w:firstLine="0"/>
      </w:pPr>
      <w:commentRangeStart w:id="20"/>
      <w:r>
        <w:t>Federal Funds - Domestic preferences for procurements</w:t>
      </w:r>
      <w:commentRangeEnd w:id="20"/>
      <w:r w:rsidR="00D91D38" w:rsidRPr="001B1D31">
        <w:commentReference w:id="20"/>
      </w:r>
    </w:p>
    <w:p w14:paraId="068C9D41" w14:textId="77777777" w:rsidR="00234C1C" w:rsidRDefault="00234C1C" w:rsidP="0072368D">
      <w:pPr>
        <w:pStyle w:val="FEL11"/>
        <w:numPr>
          <w:ilvl w:val="0"/>
          <w:numId w:val="0"/>
        </w:numPr>
        <w:rPr>
          <w:b w:val="0"/>
          <w:i/>
          <w:u w:val="none"/>
        </w:rPr>
      </w:pPr>
      <w:r>
        <w:rPr>
          <w:b w:val="0"/>
          <w:i/>
          <w:u w:val="none"/>
        </w:rPr>
        <w:t>As this Project is funded in whole or in part by a federal grant made after November 12, 2020, the following provision is added as Section 1.8.10 of the General Conditions:</w:t>
      </w:r>
    </w:p>
    <w:p w14:paraId="5B798301" w14:textId="77777777" w:rsidR="00234C1C" w:rsidRPr="00D948EE" w:rsidRDefault="00234C1C" w:rsidP="0072368D">
      <w:pPr>
        <w:pStyle w:val="FEL14"/>
        <w:numPr>
          <w:ilvl w:val="0"/>
          <w:numId w:val="0"/>
        </w:numPr>
        <w:ind w:left="720" w:hanging="180"/>
        <w:rPr>
          <w:b/>
          <w:highlight w:val="lightGray"/>
        </w:rPr>
      </w:pPr>
      <w:r w:rsidRPr="00D948EE">
        <w:rPr>
          <w:b/>
          <w:highlight w:val="lightGray"/>
        </w:rPr>
        <w:t>1.8.10</w:t>
      </w:r>
      <w:r w:rsidRPr="00D948EE">
        <w:rPr>
          <w:b/>
          <w:highlight w:val="lightGray"/>
        </w:rPr>
        <w:tab/>
      </w:r>
      <w:r w:rsidRPr="00D948EE">
        <w:rPr>
          <w:highlight w:val="lightGray"/>
        </w:rPr>
        <w:t>As appropriate and to the extent consistent with law, Contractor should, to the greatest extent practicable for the Project, provide a preference for the purchase, acquisition, or use of goods, products, or materials produced in the United States (including but not limited to iron, aluminum, steel, cement, and other manufactured products). The requirements of this section must be included in all subcontracts and purchase orders for work or products for the Project.</w:t>
      </w:r>
      <w:r w:rsidRPr="00D948EE">
        <w:rPr>
          <w:highlight w:val="lightGray"/>
        </w:rPr>
        <w:tab/>
      </w:r>
    </w:p>
    <w:p w14:paraId="5FA3A6A3" w14:textId="77777777" w:rsidR="00234C1C" w:rsidRPr="00D948EE" w:rsidRDefault="00234C1C" w:rsidP="000E1600">
      <w:pPr>
        <w:pStyle w:val="FEL14"/>
        <w:numPr>
          <w:ilvl w:val="3"/>
          <w:numId w:val="39"/>
        </w:numPr>
        <w:ind w:left="1080" w:firstLine="0"/>
        <w:rPr>
          <w:highlight w:val="lightGray"/>
        </w:rPr>
      </w:pPr>
      <w:r w:rsidRPr="00D948EE">
        <w:rPr>
          <w:highlight w:val="lightGray"/>
        </w:rPr>
        <w:t>“Produced in the United States” means, for iron and steel products, that all manufacturing processes, from the initial melting stage through the application of coatings, occurred in the United States.</w:t>
      </w:r>
    </w:p>
    <w:p w14:paraId="243C9CEC" w14:textId="77777777" w:rsidR="00234C1C" w:rsidRPr="00D948EE" w:rsidRDefault="00234C1C" w:rsidP="000E1600">
      <w:pPr>
        <w:pStyle w:val="FEL14"/>
        <w:numPr>
          <w:ilvl w:val="3"/>
          <w:numId w:val="39"/>
        </w:numPr>
        <w:ind w:left="1080" w:firstLine="0"/>
        <w:rPr>
          <w:highlight w:val="lightGray"/>
        </w:rPr>
      </w:pPr>
      <w:r w:rsidRPr="00D948EE">
        <w:rPr>
          <w:highlight w:val="lightGray"/>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445CDE2E" w14:textId="77777777" w:rsidR="00523025" w:rsidRPr="00E56654" w:rsidRDefault="0017798B" w:rsidP="000E1600">
      <w:pPr>
        <w:pStyle w:val="FEL11"/>
        <w:numPr>
          <w:ilvl w:val="0"/>
          <w:numId w:val="38"/>
        </w:numPr>
        <w:ind w:left="0" w:firstLine="0"/>
      </w:pPr>
      <w:commentRangeStart w:id="21"/>
      <w:r w:rsidRPr="00523610">
        <w:t>Preliminary Schedule of Values</w:t>
      </w:r>
      <w:commentRangeEnd w:id="21"/>
      <w:r w:rsidR="0063529A" w:rsidRPr="00716B3C">
        <w:commentReference w:id="21"/>
      </w:r>
    </w:p>
    <w:p w14:paraId="39C45963" w14:textId="77777777" w:rsidR="00523025" w:rsidRDefault="0017798B" w:rsidP="0017798B">
      <w:pPr>
        <w:pStyle w:val="BodyText"/>
      </w:pPr>
      <w:r>
        <w:t>The preliminary schedule of values shall include, at a minimum, the following information and the following structure:</w:t>
      </w:r>
    </w:p>
    <w:p w14:paraId="3CA5FA2A" w14:textId="77777777" w:rsidR="00523025" w:rsidRPr="00CB7C8E" w:rsidRDefault="0017798B" w:rsidP="0017798B">
      <w:pPr>
        <w:pStyle w:val="BodyText"/>
        <w:rPr>
          <w:i/>
        </w:rPr>
      </w:pPr>
      <w:r w:rsidRPr="00CB7C8E">
        <w:rPr>
          <w:i/>
        </w:rPr>
        <w:t xml:space="preserve">Replace </w:t>
      </w:r>
      <w:r w:rsidR="00D36854" w:rsidRPr="00CB7C8E">
        <w:rPr>
          <w:i/>
        </w:rPr>
        <w:t xml:space="preserve">Section 10.1.1.2.3 </w:t>
      </w:r>
      <w:r w:rsidRPr="00CB7C8E">
        <w:rPr>
          <w:i/>
        </w:rPr>
        <w:t>in the General Conditions with the following provisions:</w:t>
      </w:r>
    </w:p>
    <w:p w14:paraId="467AF6DF" w14:textId="77777777" w:rsidR="00523025" w:rsidRPr="00D948EE" w:rsidRDefault="00D36854" w:rsidP="00523610">
      <w:pPr>
        <w:pStyle w:val="BodyText"/>
        <w:ind w:left="720"/>
        <w:rPr>
          <w:highlight w:val="lightGray"/>
        </w:rPr>
      </w:pPr>
      <w:r w:rsidRPr="00D948EE">
        <w:rPr>
          <w:b/>
          <w:highlight w:val="lightGray"/>
        </w:rPr>
        <w:t>10.1.1.2.3</w:t>
      </w:r>
      <w:r w:rsidR="0017798B" w:rsidRPr="00D948EE">
        <w:rPr>
          <w:highlight w:val="lightGray"/>
        </w:rPr>
        <w:tab/>
        <w:t>The preliminary schedule of values shall not provide for values any greater than the following percentages of the Contract value:</w:t>
      </w:r>
    </w:p>
    <w:p w14:paraId="765DAC24" w14:textId="77777777" w:rsidR="0017798B" w:rsidRPr="00D948EE" w:rsidRDefault="00D36854" w:rsidP="00523610">
      <w:pPr>
        <w:pStyle w:val="BodyText"/>
        <w:ind w:left="1440"/>
        <w:rPr>
          <w:highlight w:val="lightGray"/>
        </w:rPr>
      </w:pPr>
      <w:r w:rsidRPr="00D948EE">
        <w:rPr>
          <w:b/>
          <w:highlight w:val="lightGray"/>
        </w:rPr>
        <w:t>10.1.1.2.3.1</w:t>
      </w:r>
      <w:r w:rsidR="00392C40" w:rsidRPr="00D948EE">
        <w:rPr>
          <w:b/>
          <w:highlight w:val="lightGray"/>
        </w:rPr>
        <w:tab/>
      </w:r>
      <w:r w:rsidR="0017798B" w:rsidRPr="00D948EE">
        <w:rPr>
          <w:highlight w:val="lightGray"/>
        </w:rPr>
        <w:t xml:space="preserve">Mobilization and layout combined to equal not more than </w:t>
      </w:r>
      <w:r w:rsidR="0017798B" w:rsidRPr="00D948EE">
        <w:rPr>
          <w:b/>
          <w:highlight w:val="lightGray"/>
        </w:rPr>
        <w:t>[</w:t>
      </w:r>
      <w:r w:rsidR="0063529A" w:rsidRPr="00D948EE">
        <w:rPr>
          <w:b/>
          <w:highlight w:val="lightGray"/>
        </w:rPr>
        <w:t>2</w:t>
      </w:r>
      <w:r w:rsidR="0017798B" w:rsidRPr="00D948EE">
        <w:rPr>
          <w:b/>
          <w:highlight w:val="lightGray"/>
        </w:rPr>
        <w:t>]</w:t>
      </w:r>
      <w:r w:rsidR="0017798B" w:rsidRPr="00D948EE">
        <w:rPr>
          <w:highlight w:val="lightGray"/>
        </w:rPr>
        <w:t>%;</w:t>
      </w:r>
    </w:p>
    <w:p w14:paraId="02A1C6D6" w14:textId="77777777" w:rsidR="00523025" w:rsidRPr="00D948EE" w:rsidRDefault="00D36854" w:rsidP="00523610">
      <w:pPr>
        <w:pStyle w:val="BodyText"/>
        <w:ind w:left="1440"/>
        <w:rPr>
          <w:highlight w:val="lightGray"/>
        </w:rPr>
      </w:pPr>
      <w:r w:rsidRPr="00D948EE">
        <w:rPr>
          <w:b/>
          <w:highlight w:val="lightGray"/>
        </w:rPr>
        <w:t>10.1.1.2.3.2</w:t>
      </w:r>
      <w:r w:rsidR="00392C40" w:rsidRPr="00D948EE">
        <w:rPr>
          <w:b/>
          <w:highlight w:val="lightGray"/>
        </w:rPr>
        <w:tab/>
      </w:r>
      <w:r w:rsidR="0017798B" w:rsidRPr="00D948EE">
        <w:rPr>
          <w:highlight w:val="lightGray"/>
        </w:rPr>
        <w:t xml:space="preserve">Submittals, samples and shop drawings combined to equal not more than </w:t>
      </w:r>
      <w:r w:rsidR="0017798B" w:rsidRPr="00D948EE">
        <w:rPr>
          <w:b/>
          <w:highlight w:val="lightGray"/>
        </w:rPr>
        <w:t>[</w:t>
      </w:r>
      <w:r w:rsidR="0063529A" w:rsidRPr="00D948EE">
        <w:rPr>
          <w:b/>
          <w:highlight w:val="lightGray"/>
        </w:rPr>
        <w:t>4</w:t>
      </w:r>
      <w:r w:rsidR="0017798B" w:rsidRPr="00D948EE">
        <w:rPr>
          <w:b/>
          <w:highlight w:val="lightGray"/>
        </w:rPr>
        <w:t>]</w:t>
      </w:r>
      <w:r w:rsidR="0017798B" w:rsidRPr="00D948EE">
        <w:rPr>
          <w:highlight w:val="lightGray"/>
        </w:rPr>
        <w:t>%;</w:t>
      </w:r>
    </w:p>
    <w:p w14:paraId="1355A6A2" w14:textId="77777777" w:rsidR="00523025" w:rsidRPr="00D948EE" w:rsidRDefault="00D36854" w:rsidP="00523610">
      <w:pPr>
        <w:pStyle w:val="BodyText"/>
        <w:ind w:left="1440"/>
        <w:rPr>
          <w:highlight w:val="lightGray"/>
        </w:rPr>
      </w:pPr>
      <w:r w:rsidRPr="00D948EE">
        <w:rPr>
          <w:b/>
          <w:highlight w:val="lightGray"/>
        </w:rPr>
        <w:t>10.1.1.2.3.3</w:t>
      </w:r>
      <w:r w:rsidR="00392C40" w:rsidRPr="00D948EE">
        <w:rPr>
          <w:highlight w:val="lightGray"/>
        </w:rPr>
        <w:tab/>
      </w:r>
      <w:r w:rsidR="0017798B" w:rsidRPr="00D948EE">
        <w:rPr>
          <w:highlight w:val="lightGray"/>
        </w:rPr>
        <w:t xml:space="preserve">Bonds and insurance combined to equal not more than </w:t>
      </w:r>
      <w:r w:rsidR="0017798B" w:rsidRPr="00D948EE">
        <w:rPr>
          <w:b/>
          <w:highlight w:val="lightGray"/>
        </w:rPr>
        <w:t>[2</w:t>
      </w:r>
      <w:r w:rsidR="0063529A" w:rsidRPr="00D948EE">
        <w:rPr>
          <w:b/>
          <w:highlight w:val="lightGray"/>
        </w:rPr>
        <w:t>.5</w:t>
      </w:r>
      <w:r w:rsidR="0017798B" w:rsidRPr="00D948EE">
        <w:rPr>
          <w:b/>
          <w:highlight w:val="lightGray"/>
        </w:rPr>
        <w:t>]</w:t>
      </w:r>
      <w:r w:rsidR="0017798B" w:rsidRPr="00D948EE">
        <w:rPr>
          <w:highlight w:val="lightGray"/>
        </w:rPr>
        <w:t>%.</w:t>
      </w:r>
    </w:p>
    <w:p w14:paraId="57E652BE" w14:textId="77777777" w:rsidR="00D36854" w:rsidRPr="00D36854" w:rsidRDefault="00D36854" w:rsidP="00523610">
      <w:pPr>
        <w:pStyle w:val="BodyText"/>
        <w:ind w:left="1440"/>
      </w:pPr>
      <w:r w:rsidRPr="00D948EE">
        <w:rPr>
          <w:b/>
          <w:highlight w:val="lightGray"/>
        </w:rPr>
        <w:t>10.1.1.2.3.4</w:t>
      </w:r>
      <w:r w:rsidRPr="00D948EE">
        <w:rPr>
          <w:highlight w:val="lightGray"/>
        </w:rPr>
        <w:tab/>
        <w:t xml:space="preserve">Closeout documentation shall have a value in the preliminary schedule of not less than </w:t>
      </w:r>
      <w:r w:rsidRPr="00D948EE">
        <w:rPr>
          <w:b/>
          <w:highlight w:val="lightGray"/>
        </w:rPr>
        <w:t>[</w:t>
      </w:r>
      <w:r w:rsidR="0063529A" w:rsidRPr="00D948EE">
        <w:rPr>
          <w:b/>
          <w:highlight w:val="lightGray"/>
        </w:rPr>
        <w:t>10</w:t>
      </w:r>
      <w:r w:rsidRPr="00D948EE">
        <w:rPr>
          <w:b/>
          <w:highlight w:val="lightGray"/>
        </w:rPr>
        <w:t>]</w:t>
      </w:r>
      <w:r w:rsidRPr="00D948EE">
        <w:rPr>
          <w:highlight w:val="lightGray"/>
        </w:rPr>
        <w:t>%.</w:t>
      </w:r>
    </w:p>
    <w:p w14:paraId="3A013537" w14:textId="77777777" w:rsidR="0013233A" w:rsidRPr="00423DDC" w:rsidRDefault="0013233A" w:rsidP="000E1600">
      <w:pPr>
        <w:pStyle w:val="FEL11"/>
        <w:numPr>
          <w:ilvl w:val="0"/>
          <w:numId w:val="38"/>
        </w:numPr>
        <w:ind w:left="0" w:firstLine="0"/>
      </w:pPr>
      <w:r w:rsidRPr="00E56654">
        <w:t>COVID-19 Safety Requirements</w:t>
      </w:r>
    </w:p>
    <w:p w14:paraId="34D81C10" w14:textId="223028A3" w:rsidR="00045F95" w:rsidRPr="00197389" w:rsidRDefault="0013233A" w:rsidP="005E6C67">
      <w:r w:rsidRPr="00E56654">
        <w:t>Contractor shall, at its cost, timely comply with all applicable federal, State, and local requirements relating to COVID-19</w:t>
      </w:r>
      <w:r w:rsidR="00D82AE2">
        <w:t xml:space="preserve"> or other public health emergency/epidemic/pandemic</w:t>
      </w:r>
      <w:r w:rsidR="00A5246C">
        <w:t xml:space="preserve"> protocols</w:t>
      </w:r>
      <w:r w:rsidRPr="00E56654">
        <w:t>.</w:t>
      </w:r>
    </w:p>
    <w:sectPr w:rsidR="00045F95" w:rsidRPr="00197389" w:rsidSect="005168A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61B95F10" w14:textId="77777777" w:rsidR="000B556A" w:rsidRDefault="00615768">
      <w:pPr>
        <w:pStyle w:val="CommentText"/>
      </w:pPr>
      <w:r>
        <w:rPr>
          <w:rStyle w:val="CommentReference"/>
          <w:sz w:val="20"/>
        </w:rPr>
        <w:annotationRef/>
      </w:r>
      <w:r>
        <w:t>If used, attach the Mitigation Monitoring and Reporting Program measures to this document.</w:t>
      </w:r>
    </w:p>
  </w:comment>
  <w:comment w:id="1" w:author="DWK" w:initials="DWK">
    <w:p w14:paraId="1F80CD12" w14:textId="77777777" w:rsidR="000B556A" w:rsidRDefault="000B0774">
      <w:pPr>
        <w:pStyle w:val="CommentText"/>
      </w:pPr>
      <w:r>
        <w:rPr>
          <w:rStyle w:val="CommentReference"/>
          <w:sz w:val="20"/>
        </w:rPr>
        <w:annotationRef/>
      </w:r>
      <w:r>
        <w:t>Delete if District chooses not to allow requests after Notice of Award</w:t>
      </w:r>
    </w:p>
  </w:comment>
  <w:comment w:id="2" w:author="DWK" w:initials="DWK">
    <w:p w14:paraId="2B47E05D" w14:textId="77777777" w:rsidR="000B556A" w:rsidRDefault="005A0477">
      <w:pPr>
        <w:pStyle w:val="CommentText"/>
      </w:pPr>
      <w:r>
        <w:rPr>
          <w:rStyle w:val="CommentReference"/>
          <w:sz w:val="20"/>
        </w:rPr>
        <w:annotationRef/>
      </w:r>
      <w:r w:rsidR="00D42EB2">
        <w:rPr>
          <w:b/>
        </w:rPr>
        <w:t xml:space="preserve">If District plans to use the number of days for Adverse Weather in the General Conditions, </w:t>
      </w:r>
      <w:r w:rsidR="00D42EB2" w:rsidRPr="00D42EB2">
        <w:rPr>
          <w:b/>
          <w:u w:val="single"/>
        </w:rPr>
        <w:t>delete</w:t>
      </w:r>
      <w:r w:rsidR="00D42EB2">
        <w:rPr>
          <w:b/>
        </w:rPr>
        <w:t xml:space="preserve"> this language and </w:t>
      </w:r>
      <w:r w:rsidR="00D42EB2" w:rsidRPr="00D42EB2">
        <w:rPr>
          <w:b/>
          <w:u w:val="single"/>
        </w:rPr>
        <w:t>replace</w:t>
      </w:r>
      <w:r w:rsidR="00D42EB2">
        <w:rPr>
          <w:b/>
        </w:rPr>
        <w:t xml:space="preserve"> with “[RESERVED]” here.  </w:t>
      </w:r>
      <w:r w:rsidRPr="005A0477">
        <w:t xml:space="preserve">Adjust number of days for your location OR </w:t>
      </w:r>
      <w:r>
        <w:t>change to</w:t>
      </w:r>
      <w:r w:rsidRPr="005A0477">
        <w:t xml:space="preserve"> number of days per year</w:t>
      </w:r>
      <w:r w:rsidR="00F1239E">
        <w:t>.</w:t>
      </w:r>
    </w:p>
  </w:comment>
  <w:comment w:id="3" w:author="DWK" w:initials="DWK">
    <w:p w14:paraId="7F772BCB" w14:textId="77777777" w:rsidR="000B556A" w:rsidRDefault="005A0477">
      <w:pPr>
        <w:pStyle w:val="CommentText"/>
      </w:pPr>
      <w:r>
        <w:rPr>
          <w:rStyle w:val="CommentReference"/>
          <w:sz w:val="20"/>
        </w:rPr>
        <w:annotationRef/>
      </w:r>
      <w:r w:rsidR="00D42EB2">
        <w:rPr>
          <w:b/>
        </w:rPr>
        <w:t xml:space="preserve">If District plans to use the coverage and minimum amounts for Insurance in the General Conditions, </w:t>
      </w:r>
      <w:r w:rsidR="00D42EB2" w:rsidRPr="00D42EB2">
        <w:rPr>
          <w:b/>
          <w:u w:val="single"/>
        </w:rPr>
        <w:t>delete</w:t>
      </w:r>
      <w:r w:rsidR="00D42EB2">
        <w:rPr>
          <w:b/>
        </w:rPr>
        <w:t xml:space="preserve"> this language and </w:t>
      </w:r>
      <w:r w:rsidR="00D42EB2" w:rsidRPr="00D42EB2">
        <w:rPr>
          <w:b/>
          <w:u w:val="single"/>
        </w:rPr>
        <w:t>replace</w:t>
      </w:r>
      <w:r w:rsidR="00D42EB2">
        <w:rPr>
          <w:b/>
        </w:rPr>
        <w:t xml:space="preserve"> with “[RESERVED]” here.  </w:t>
      </w:r>
      <w:r w:rsidR="00D42EB2">
        <w:t>If using OCIP, c</w:t>
      </w:r>
      <w:r w:rsidRPr="005A0477">
        <w:t>heck with OCIP administrator and specify coverages</w:t>
      </w:r>
      <w:r w:rsidR="00F1239E">
        <w:t>.</w:t>
      </w:r>
    </w:p>
  </w:comment>
  <w:comment w:id="4" w:author="DWK" w:initials="DWK">
    <w:p w14:paraId="19D80D0D" w14:textId="77777777" w:rsidR="000B556A" w:rsidRDefault="005A0477">
      <w:pPr>
        <w:pStyle w:val="CommentText"/>
      </w:pPr>
      <w:r>
        <w:rPr>
          <w:rStyle w:val="CommentReference"/>
          <w:sz w:val="20"/>
        </w:rPr>
        <w:annotationRef/>
      </w:r>
      <w:r w:rsidR="001D089A">
        <w:rPr>
          <w:b/>
        </w:rPr>
        <w:t xml:space="preserve">If District plans to use the coverage and minimum amounts for Insurance in the General Conditions, </w:t>
      </w:r>
      <w:r w:rsidR="004833E4" w:rsidRPr="00D42EB2">
        <w:rPr>
          <w:b/>
          <w:u w:val="single"/>
        </w:rPr>
        <w:t>delete</w:t>
      </w:r>
      <w:r w:rsidR="004833E4">
        <w:rPr>
          <w:b/>
        </w:rPr>
        <w:t xml:space="preserve"> this language and </w:t>
      </w:r>
      <w:r w:rsidR="004833E4" w:rsidRPr="00D42EB2">
        <w:rPr>
          <w:b/>
          <w:u w:val="single"/>
        </w:rPr>
        <w:t>replace</w:t>
      </w:r>
      <w:r w:rsidR="004833E4">
        <w:rPr>
          <w:b/>
        </w:rPr>
        <w:t xml:space="preserve"> with “</w:t>
      </w:r>
      <w:r w:rsidR="001D089A">
        <w:rPr>
          <w:b/>
        </w:rPr>
        <w:t>[RESERVED]</w:t>
      </w:r>
      <w:r w:rsidR="004833E4">
        <w:rPr>
          <w:b/>
        </w:rPr>
        <w:t>”</w:t>
      </w:r>
      <w:r w:rsidR="001D089A">
        <w:rPr>
          <w:b/>
        </w:rPr>
        <w:t xml:space="preserve"> </w:t>
      </w:r>
      <w:r w:rsidR="004833E4">
        <w:rPr>
          <w:b/>
        </w:rPr>
        <w:t>here</w:t>
      </w:r>
      <w:r w:rsidR="001D089A">
        <w:rPr>
          <w:b/>
        </w:rPr>
        <w:t xml:space="preserve">.  </w:t>
      </w:r>
      <w:r w:rsidRPr="005A0477">
        <w:t>Check with District’s Risk Manager or insurance advisor</w:t>
      </w:r>
      <w:r w:rsidR="001D089A">
        <w:t xml:space="preserve"> if different coverages apply - c</w:t>
      </w:r>
      <w:r w:rsidRPr="005A0477">
        <w:t>overages and amounts below are placeholders only</w:t>
      </w:r>
      <w:r>
        <w:t>.</w:t>
      </w:r>
      <w:r w:rsidR="001D089A">
        <w:t xml:space="preserve">  For example, project may have lower minimum amounts - $1M per occurrence/$2M aggregate.  Or, Pollution Liability or Buiders Risk may not be necessary. </w:t>
      </w:r>
    </w:p>
  </w:comment>
  <w:comment w:id="5" w:author="DWK" w:initials="DWK">
    <w:p w14:paraId="10795A68" w14:textId="77777777" w:rsidR="000B556A" w:rsidRDefault="00A0463F">
      <w:pPr>
        <w:pStyle w:val="CommentText"/>
      </w:pPr>
      <w:r>
        <w:rPr>
          <w:rStyle w:val="CommentReference"/>
          <w:sz w:val="20"/>
        </w:rPr>
        <w:annotationRef/>
      </w:r>
      <w:r>
        <w:t>For example, water connection fees, sewer connection fees, etc.</w:t>
      </w:r>
    </w:p>
  </w:comment>
  <w:comment w:id="6" w:author="DWK" w:date="2021-11-17T19:20:00Z" w:initials="DWK">
    <w:p w14:paraId="1A8E017B" w14:textId="77777777" w:rsidR="000B556A" w:rsidRDefault="008B28DC">
      <w:pPr>
        <w:pStyle w:val="CommentText"/>
      </w:pPr>
      <w:r>
        <w:rPr>
          <w:rStyle w:val="CommentReference"/>
        </w:rPr>
        <w:annotationRef/>
      </w:r>
      <w:r>
        <w:t>Delete this provision if the District has not entered into a Project Labor Agreement.</w:t>
      </w:r>
    </w:p>
  </w:comment>
  <w:comment w:id="7" w:author="DWK" w:initials="DWK">
    <w:p w14:paraId="54DB79EA" w14:textId="77777777" w:rsidR="000B556A" w:rsidRDefault="00C535D0">
      <w:pPr>
        <w:pStyle w:val="CommentText"/>
      </w:pPr>
      <w:r>
        <w:rPr>
          <w:rStyle w:val="CommentReference"/>
          <w:sz w:val="20"/>
        </w:rPr>
        <w:annotationRef/>
      </w:r>
      <w:r>
        <w:t>Optional:  Building Information Modeling (“BIM”)</w:t>
      </w:r>
    </w:p>
  </w:comment>
  <w:comment w:id="8" w:author="DWK" w:initials="DWK">
    <w:p w14:paraId="02E0E2A0" w14:textId="77777777" w:rsidR="000B556A" w:rsidRDefault="00A0463F">
      <w:pPr>
        <w:pStyle w:val="CommentText"/>
      </w:pPr>
      <w:r>
        <w:rPr>
          <w:rStyle w:val="CommentReference"/>
          <w:sz w:val="20"/>
        </w:rPr>
        <w:annotationRef/>
      </w:r>
      <w:r>
        <w:t>Describe</w:t>
      </w:r>
    </w:p>
  </w:comment>
  <w:comment w:id="9" w:author="DWK" w:initials="DWK">
    <w:p w14:paraId="0862B4B9" w14:textId="77777777" w:rsidR="000B556A" w:rsidRDefault="00A0463F">
      <w:pPr>
        <w:pStyle w:val="CommentText"/>
      </w:pPr>
      <w:r>
        <w:rPr>
          <w:rStyle w:val="CommentReference"/>
          <w:sz w:val="20"/>
        </w:rPr>
        <w:annotationRef/>
      </w:r>
      <w:r>
        <w:t>Choose one</w:t>
      </w:r>
    </w:p>
  </w:comment>
  <w:comment w:id="10" w:author="DWK" w:initials="DWK">
    <w:p w14:paraId="4DBBD136" w14:textId="77777777" w:rsidR="000B556A" w:rsidRDefault="00C535D0">
      <w:pPr>
        <w:pStyle w:val="CommentText"/>
      </w:pPr>
      <w:r>
        <w:rPr>
          <w:rStyle w:val="CommentReference"/>
          <w:sz w:val="20"/>
        </w:rPr>
        <w:annotationRef/>
      </w:r>
      <w:r w:rsidRPr="00C535D0">
        <w:t>Building Information Modeling (“BIM”)</w:t>
      </w:r>
    </w:p>
  </w:comment>
  <w:comment w:id="11" w:author="DWK" w:initials="DWK">
    <w:p w14:paraId="3955D156" w14:textId="77777777" w:rsidR="000B556A" w:rsidRDefault="00C535D0">
      <w:pPr>
        <w:pStyle w:val="CommentText"/>
      </w:pPr>
      <w:r>
        <w:rPr>
          <w:rStyle w:val="CommentReference"/>
          <w:sz w:val="20"/>
        </w:rPr>
        <w:annotationRef/>
      </w:r>
      <w:r>
        <w:t>Describe</w:t>
      </w:r>
    </w:p>
  </w:comment>
  <w:comment w:id="12" w:author="DWK" w:initials="DWK">
    <w:p w14:paraId="2C4C9ACC" w14:textId="77777777" w:rsidR="000B556A" w:rsidRDefault="00C535D0">
      <w:pPr>
        <w:pStyle w:val="CommentText"/>
      </w:pPr>
      <w:r>
        <w:rPr>
          <w:rStyle w:val="CommentReference"/>
          <w:sz w:val="20"/>
        </w:rPr>
        <w:annotationRef/>
      </w:r>
      <w:r>
        <w:t>Choose one</w:t>
      </w:r>
    </w:p>
  </w:comment>
  <w:comment w:id="13" w:author="DWK" w:initials="DWK">
    <w:p w14:paraId="11DB53B0" w14:textId="77777777" w:rsidR="000B556A" w:rsidRDefault="00C535D0">
      <w:pPr>
        <w:pStyle w:val="CommentText"/>
      </w:pPr>
      <w:r>
        <w:rPr>
          <w:rStyle w:val="CommentReference"/>
          <w:sz w:val="20"/>
        </w:rPr>
        <w:annotationRef/>
      </w:r>
      <w:r w:rsidR="00091068">
        <w:t>I</w:t>
      </w:r>
      <w:r>
        <w:t>f project funded in part or whole by the State School Facility Program</w:t>
      </w:r>
    </w:p>
  </w:comment>
  <w:comment w:id="14" w:author="DWK" w:initials="DWK">
    <w:p w14:paraId="262636AB" w14:textId="77777777" w:rsidR="000B556A" w:rsidRDefault="00091068">
      <w:pPr>
        <w:pStyle w:val="CommentText"/>
      </w:pPr>
      <w:r>
        <w:rPr>
          <w:rStyle w:val="CommentReference"/>
          <w:sz w:val="20"/>
        </w:rPr>
        <w:annotationRef/>
      </w:r>
      <w:r w:rsidRPr="00091068">
        <w:t>Insert name and contact information</w:t>
      </w:r>
    </w:p>
  </w:comment>
  <w:comment w:id="15" w:author="DWK" w:initials="DWK">
    <w:p w14:paraId="230C0CA6" w14:textId="77777777" w:rsidR="000B556A" w:rsidRDefault="00091068">
      <w:pPr>
        <w:pStyle w:val="CommentText"/>
      </w:pPr>
      <w:r>
        <w:rPr>
          <w:rStyle w:val="CommentReference"/>
          <w:sz w:val="20"/>
        </w:rPr>
        <w:annotationRef/>
      </w:r>
      <w:r w:rsidRPr="00091068">
        <w:t>Insert name and contact information</w:t>
      </w:r>
    </w:p>
  </w:comment>
  <w:comment w:id="16" w:author="DWK" w:date="2021-11-21T01:07:00Z" w:initials="DWK">
    <w:p w14:paraId="204DFD92" w14:textId="77777777" w:rsidR="000B556A" w:rsidRDefault="0052344F">
      <w:pPr>
        <w:pStyle w:val="CommentText"/>
      </w:pPr>
      <w:r>
        <w:rPr>
          <w:rStyle w:val="CommentReference"/>
        </w:rPr>
        <w:annotationRef/>
      </w:r>
      <w:r>
        <w:rPr>
          <w:rStyle w:val="CommentReference"/>
        </w:rPr>
        <w:annotationRef/>
      </w:r>
      <w:r>
        <w:t xml:space="preserve">Keep if federal funding is used, otherwise delete provision or insert </w:t>
      </w:r>
      <w:r w:rsidR="00F1239E">
        <w:t>“</w:t>
      </w:r>
      <w:r>
        <w:t>[RESERVED]</w:t>
      </w:r>
      <w:r w:rsidR="00F1239E">
        <w:t>.”</w:t>
      </w:r>
    </w:p>
  </w:comment>
  <w:comment w:id="17" w:author="DWK" w:date="2021-11-21T01:08:00Z" w:initials="DWK">
    <w:p w14:paraId="6B058588" w14:textId="77777777" w:rsidR="000B556A" w:rsidRDefault="0052344F">
      <w:pPr>
        <w:pStyle w:val="CommentText"/>
      </w:pPr>
      <w:r>
        <w:rPr>
          <w:rStyle w:val="CommentReference"/>
        </w:rPr>
        <w:annotationRef/>
      </w:r>
      <w:r>
        <w:rPr>
          <w:rStyle w:val="CommentReference"/>
        </w:rPr>
        <w:annotationRef/>
      </w:r>
      <w:r>
        <w:t>Keep if federal funding is used, otherwise delete provision or insert [RESERVED]</w:t>
      </w:r>
    </w:p>
  </w:comment>
  <w:comment w:id="18" w:author="DWK" w:date="2021-12-21T14:53:00Z" w:initials="DWK">
    <w:p w14:paraId="4DE094C9" w14:textId="77777777" w:rsidR="000B556A" w:rsidRDefault="00924E24" w:rsidP="00924E24">
      <w:pPr>
        <w:pStyle w:val="CommentText"/>
      </w:pPr>
      <w:r>
        <w:rPr>
          <w:rStyle w:val="CommentReference"/>
        </w:rPr>
        <w:annotationRef/>
      </w:r>
      <w:r>
        <w:t xml:space="preserve">Keep if federal funding is used, otherwise delete provision or insert </w:t>
      </w:r>
      <w:r w:rsidR="00F1239E">
        <w:t>“</w:t>
      </w:r>
      <w:r>
        <w:t>[RESERVED]</w:t>
      </w:r>
      <w:r w:rsidR="00F1239E">
        <w:t>.”</w:t>
      </w:r>
    </w:p>
  </w:comment>
  <w:comment w:id="19" w:author="DWK" w:date="2021-12-21T15:06:00Z" w:initials="DWK">
    <w:p w14:paraId="3BB8CFE4" w14:textId="77777777" w:rsidR="000B556A" w:rsidRDefault="00924E24" w:rsidP="00924E24">
      <w:pPr>
        <w:pStyle w:val="CommentText"/>
      </w:pPr>
      <w:r>
        <w:rPr>
          <w:rStyle w:val="CommentReference"/>
        </w:rPr>
        <w:annotationRef/>
      </w:r>
      <w:r>
        <w:t xml:space="preserve">Keep if federal funding is used, otherwise delete provision or insert </w:t>
      </w:r>
      <w:r w:rsidR="00F1239E">
        <w:t>“</w:t>
      </w:r>
      <w:r>
        <w:t>[RESERVED]</w:t>
      </w:r>
      <w:r w:rsidR="00F1239E">
        <w:t>.”</w:t>
      </w:r>
    </w:p>
  </w:comment>
  <w:comment w:id="20" w:author="DWK" w:date="2021-12-21T16:37:00Z" w:initials="DWK">
    <w:p w14:paraId="3C0C34BF" w14:textId="77777777" w:rsidR="000B556A" w:rsidRDefault="00D91D38">
      <w:pPr>
        <w:pStyle w:val="CommentText"/>
      </w:pPr>
      <w:r>
        <w:rPr>
          <w:rStyle w:val="CommentReference"/>
        </w:rPr>
        <w:annotationRef/>
      </w:r>
      <w:r>
        <w:t xml:space="preserve">Keep if federal funding is used, otherwise delete provision or insert </w:t>
      </w:r>
      <w:r w:rsidR="00F1239E">
        <w:t>“</w:t>
      </w:r>
      <w:r>
        <w:t>[RESERVED]</w:t>
      </w:r>
      <w:r w:rsidR="00F1239E">
        <w:t>.”</w:t>
      </w:r>
    </w:p>
  </w:comment>
  <w:comment w:id="21" w:author="DWK" w:date="2021-11-21T00:52:00Z" w:initials="DWK">
    <w:p w14:paraId="3B5051D6" w14:textId="77777777" w:rsidR="0063529A" w:rsidRDefault="0063529A" w:rsidP="0063529A">
      <w:pPr>
        <w:pStyle w:val="CommentText"/>
      </w:pPr>
      <w:r>
        <w:rPr>
          <w:rStyle w:val="CommentReference"/>
        </w:rPr>
        <w:annotationRef/>
      </w:r>
      <w:r>
        <w:t>Either use provision to adjust percentages to District’s preference if different from the amount identified in the General Conditions or delete provision and replace with “[RESERVED]</w:t>
      </w:r>
      <w:r w:rsidR="00F1239E">
        <w:t>.</w:t>
      </w:r>
      <w:r>
        <w:t>”</w:t>
      </w:r>
    </w:p>
    <w:p w14:paraId="13605F67" w14:textId="77777777" w:rsidR="0063529A" w:rsidRDefault="0063529A" w:rsidP="0063529A">
      <w:pPr>
        <w:pStyle w:val="CommentText"/>
      </w:pPr>
    </w:p>
    <w:p w14:paraId="7338B207" w14:textId="77777777" w:rsidR="000B556A" w:rsidRDefault="0063529A" w:rsidP="0063529A">
      <w:pPr>
        <w:pStyle w:val="CommentText"/>
      </w:pPr>
      <w:r>
        <w:t>Percentages shown in [brackets] are placeholders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95F10" w15:done="0"/>
  <w15:commentEx w15:paraId="1F80CD12" w15:done="0"/>
  <w15:commentEx w15:paraId="2B47E05D" w15:done="0"/>
  <w15:commentEx w15:paraId="7F772BCB" w15:done="0"/>
  <w15:commentEx w15:paraId="19D80D0D" w15:done="0"/>
  <w15:commentEx w15:paraId="10795A68" w15:done="0"/>
  <w15:commentEx w15:paraId="1A8E017B" w15:done="0"/>
  <w15:commentEx w15:paraId="54DB79EA" w15:done="0"/>
  <w15:commentEx w15:paraId="02E0E2A0" w15:done="0"/>
  <w15:commentEx w15:paraId="0862B4B9" w15:done="0"/>
  <w15:commentEx w15:paraId="4DBBD136" w15:done="0"/>
  <w15:commentEx w15:paraId="3955D156" w15:done="0"/>
  <w15:commentEx w15:paraId="2C4C9ACC" w15:done="0"/>
  <w15:commentEx w15:paraId="11DB53B0" w15:done="0"/>
  <w15:commentEx w15:paraId="262636AB" w15:done="0"/>
  <w15:commentEx w15:paraId="230C0CA6" w15:done="0"/>
  <w15:commentEx w15:paraId="204DFD92" w15:done="0"/>
  <w15:commentEx w15:paraId="6B058588" w15:done="0"/>
  <w15:commentEx w15:paraId="4DE094C9" w15:done="0"/>
  <w15:commentEx w15:paraId="3BB8CFE4" w15:done="0"/>
  <w15:commentEx w15:paraId="3C0C34BF" w15:done="0"/>
  <w15:commentEx w15:paraId="7338B2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95F10" w16cid:durableId="2739C466"/>
  <w16cid:commentId w16cid:paraId="1F80CD12" w16cid:durableId="2739C467"/>
  <w16cid:commentId w16cid:paraId="2B47E05D" w16cid:durableId="2739C468"/>
  <w16cid:commentId w16cid:paraId="7F772BCB" w16cid:durableId="2739C469"/>
  <w16cid:commentId w16cid:paraId="19D80D0D" w16cid:durableId="2739C46A"/>
  <w16cid:commentId w16cid:paraId="10795A68" w16cid:durableId="2739C46B"/>
  <w16cid:commentId w16cid:paraId="1A8E017B" w16cid:durableId="2739C46C"/>
  <w16cid:commentId w16cid:paraId="54DB79EA" w16cid:durableId="2739C46D"/>
  <w16cid:commentId w16cid:paraId="02E0E2A0" w16cid:durableId="2739C46E"/>
  <w16cid:commentId w16cid:paraId="0862B4B9" w16cid:durableId="2739C46F"/>
  <w16cid:commentId w16cid:paraId="4DBBD136" w16cid:durableId="2739C470"/>
  <w16cid:commentId w16cid:paraId="3955D156" w16cid:durableId="2739C471"/>
  <w16cid:commentId w16cid:paraId="2C4C9ACC" w16cid:durableId="2739C472"/>
  <w16cid:commentId w16cid:paraId="11DB53B0" w16cid:durableId="2739C473"/>
  <w16cid:commentId w16cid:paraId="262636AB" w16cid:durableId="2739C474"/>
  <w16cid:commentId w16cid:paraId="230C0CA6" w16cid:durableId="2739C475"/>
  <w16cid:commentId w16cid:paraId="204DFD92" w16cid:durableId="2739C476"/>
  <w16cid:commentId w16cid:paraId="6B058588" w16cid:durableId="2739C477"/>
  <w16cid:commentId w16cid:paraId="4DE094C9" w16cid:durableId="2739C478"/>
  <w16cid:commentId w16cid:paraId="3BB8CFE4" w16cid:durableId="2739C479"/>
  <w16cid:commentId w16cid:paraId="3C0C34BF" w16cid:durableId="2739C47A"/>
  <w16cid:commentId w16cid:paraId="7338B207" w16cid:durableId="2739C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BCB3" w14:textId="77777777" w:rsidR="003E3A9B" w:rsidRDefault="003E3A9B">
      <w:r>
        <w:separator/>
      </w:r>
    </w:p>
  </w:endnote>
  <w:endnote w:type="continuationSeparator" w:id="0">
    <w:p w14:paraId="6940800E" w14:textId="77777777" w:rsidR="003E3A9B" w:rsidRDefault="003E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2226" w14:textId="77777777" w:rsidR="00DF4A7D" w:rsidRDefault="00DF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46A2" w14:paraId="270E3E7F" w14:textId="77777777" w:rsidTr="00014F22">
      <w:tc>
        <w:tcPr>
          <w:tcW w:w="4675" w:type="dxa"/>
          <w:vMerge w:val="restart"/>
        </w:tcPr>
        <w:p w14:paraId="1EC5FAB1" w14:textId="51460906" w:rsidR="00BC46A2" w:rsidRPr="00074951" w:rsidRDefault="001230C1" w:rsidP="00E74F59">
          <w:pPr>
            <w:pStyle w:val="Footer"/>
            <w:tabs>
              <w:tab w:val="clear" w:pos="4680"/>
              <w:tab w:val="center" w:pos="3960"/>
            </w:tabs>
            <w:rPr>
              <w:b/>
            </w:rPr>
          </w:pPr>
          <w:r>
            <w:rPr>
              <w:b/>
              <w:szCs w:val="18"/>
            </w:rPr>
            <w:t>BAKERSFIELD CITY SCHOOL DISTRICT</w:t>
          </w:r>
        </w:p>
      </w:tc>
      <w:tc>
        <w:tcPr>
          <w:tcW w:w="4675" w:type="dxa"/>
        </w:tcPr>
        <w:p w14:paraId="2C2F20E8" w14:textId="77777777" w:rsidR="00BC46A2" w:rsidRPr="00C06A28" w:rsidRDefault="00BC46A2" w:rsidP="00074951">
          <w:pPr>
            <w:pStyle w:val="Footer"/>
            <w:jc w:val="right"/>
            <w:rPr>
              <w:b/>
            </w:rPr>
          </w:pPr>
          <w:r w:rsidRPr="0017798B">
            <w:rPr>
              <w:b/>
            </w:rPr>
            <w:t>SPECIAL CONDITIONS</w:t>
          </w:r>
        </w:p>
      </w:tc>
    </w:tr>
    <w:tr w:rsidR="00BC46A2" w14:paraId="72073B37" w14:textId="77777777" w:rsidTr="00014F22">
      <w:tc>
        <w:tcPr>
          <w:tcW w:w="4675" w:type="dxa"/>
          <w:vMerge/>
        </w:tcPr>
        <w:p w14:paraId="68805C49" w14:textId="77777777" w:rsidR="00BC46A2" w:rsidRDefault="00BC46A2" w:rsidP="00362A1C">
          <w:pPr>
            <w:pStyle w:val="Footer"/>
            <w:tabs>
              <w:tab w:val="clear" w:pos="4680"/>
              <w:tab w:val="center" w:pos="4320"/>
            </w:tabs>
          </w:pPr>
        </w:p>
      </w:tc>
      <w:tc>
        <w:tcPr>
          <w:tcW w:w="4675" w:type="dxa"/>
        </w:tcPr>
        <w:p w14:paraId="1F6147AB" w14:textId="77777777" w:rsidR="00BC46A2" w:rsidRPr="00074951" w:rsidRDefault="00BC46A2" w:rsidP="00074951">
          <w:pPr>
            <w:pStyle w:val="Footer"/>
            <w:jc w:val="right"/>
            <w:rPr>
              <w:b/>
            </w:rPr>
          </w:pPr>
          <w:r w:rsidRPr="0017798B">
            <w:rPr>
              <w:b/>
            </w:rPr>
            <w:t xml:space="preserve">DOCUMENT 00 73 13 </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D54317">
            <w:rPr>
              <w:b/>
              <w:noProof/>
            </w:rPr>
            <w:t>1</w:t>
          </w:r>
          <w:r w:rsidRPr="00074951">
            <w:rPr>
              <w:b/>
            </w:rPr>
            <w:fldChar w:fldCharType="end"/>
          </w:r>
        </w:p>
      </w:tc>
    </w:tr>
  </w:tbl>
  <w:p w14:paraId="1A77B3DB"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3ABA" w14:textId="77777777" w:rsidR="00425F62" w:rsidRDefault="00425F62">
    <w:pPr>
      <w:pStyle w:val="Footer"/>
    </w:pPr>
  </w:p>
  <w:p w14:paraId="6E64C3EA"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2B6E" w14:textId="77777777" w:rsidR="003E3A9B" w:rsidRDefault="003E3A9B">
      <w:r>
        <w:separator/>
      </w:r>
    </w:p>
  </w:footnote>
  <w:footnote w:type="continuationSeparator" w:id="0">
    <w:p w14:paraId="023FE4A3" w14:textId="77777777" w:rsidR="003E3A9B" w:rsidRDefault="003E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0015" w14:textId="77777777" w:rsidR="00DF4A7D" w:rsidRDefault="00DF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640E" w14:textId="77777777" w:rsidR="004A3B0C" w:rsidRDefault="004A3B0C" w:rsidP="00362A1C">
    <w:pPr>
      <w:pStyle w:val="Header"/>
      <w:tabs>
        <w:tab w:val="clear" w:pos="4680"/>
        <w:tab w:val="center" w:pos="32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0A0B" w14:textId="77777777" w:rsidR="00DF4A7D" w:rsidRDefault="00DF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9A77A8"/>
    <w:lvl w:ilvl="0">
      <w:start w:val="1"/>
      <w:numFmt w:val="decimal"/>
      <w:pStyle w:val="ListNumber2"/>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CF000CE"/>
    <w:lvl w:ilvl="0">
      <w:start w:val="1"/>
      <w:numFmt w:val="decimal"/>
      <w:pStyle w:val="ListBullet3"/>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Bullet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Number3"/>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Number5"/>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5"/>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Bullet"/>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A6E4EE7A"/>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FEL11"/>
      <w:lvlText w:val="%1."/>
      <w:lvlJc w:val="left"/>
      <w:pPr>
        <w:tabs>
          <w:tab w:val="num" w:pos="1440"/>
        </w:tabs>
        <w:ind w:left="1440" w:hanging="720"/>
      </w:pPr>
      <w:rPr>
        <w:rFonts w:cs="Times New Roman" w:hint="default"/>
      </w:rPr>
    </w:lvl>
    <w:lvl w:ilvl="1" w:tplc="04090019" w:tentative="1">
      <w:start w:val="1"/>
      <w:numFmt w:val="lowerLetter"/>
      <w:pStyle w:val="FEL12"/>
      <w:lvlText w:val="%2."/>
      <w:lvlJc w:val="left"/>
      <w:pPr>
        <w:ind w:left="1440" w:hanging="360"/>
      </w:pPr>
      <w:rPr>
        <w:rFonts w:cs="Times New Roman"/>
      </w:rPr>
    </w:lvl>
    <w:lvl w:ilvl="2" w:tplc="0409001B" w:tentative="1">
      <w:start w:val="1"/>
      <w:numFmt w:val="lowerRoman"/>
      <w:pStyle w:val="FEL13"/>
      <w:lvlText w:val="%3."/>
      <w:lvlJc w:val="right"/>
      <w:pPr>
        <w:ind w:left="2160" w:hanging="180"/>
      </w:pPr>
      <w:rPr>
        <w:rFonts w:cs="Times New Roman"/>
      </w:rPr>
    </w:lvl>
    <w:lvl w:ilvl="3" w:tplc="0409000F">
      <w:start w:val="1"/>
      <w:numFmt w:val="decimal"/>
      <w:pStyle w:val="FEL14"/>
      <w:lvlText w:val="%4."/>
      <w:lvlJc w:val="left"/>
      <w:pPr>
        <w:ind w:left="2880" w:hanging="360"/>
      </w:pPr>
      <w:rPr>
        <w:rFonts w:cs="Times New Roman"/>
      </w:rPr>
    </w:lvl>
    <w:lvl w:ilvl="4" w:tplc="04090019" w:tentative="1">
      <w:start w:val="1"/>
      <w:numFmt w:val="lowerLetter"/>
      <w:pStyle w:val="FEL15"/>
      <w:lvlText w:val="%5."/>
      <w:lvlJc w:val="left"/>
      <w:pPr>
        <w:ind w:left="3600" w:hanging="360"/>
      </w:pPr>
      <w:rPr>
        <w:rFonts w:cs="Times New Roman"/>
      </w:rPr>
    </w:lvl>
    <w:lvl w:ilvl="5" w:tplc="0409001B" w:tentative="1">
      <w:start w:val="1"/>
      <w:numFmt w:val="lowerRoman"/>
      <w:pStyle w:val="FEL16"/>
      <w:lvlText w:val="%6."/>
      <w:lvlJc w:val="right"/>
      <w:pPr>
        <w:ind w:left="4320" w:hanging="180"/>
      </w:pPr>
      <w:rPr>
        <w:rFonts w:cs="Times New Roman"/>
      </w:rPr>
    </w:lvl>
    <w:lvl w:ilvl="6" w:tplc="0409000F" w:tentative="1">
      <w:start w:val="1"/>
      <w:numFmt w:val="decimal"/>
      <w:pStyle w:val="FEL17"/>
      <w:lvlText w:val="%7."/>
      <w:lvlJc w:val="left"/>
      <w:pPr>
        <w:ind w:left="5040" w:hanging="360"/>
      </w:pPr>
      <w:rPr>
        <w:rFonts w:cs="Times New Roman"/>
      </w:rPr>
    </w:lvl>
    <w:lvl w:ilvl="7" w:tplc="04090019" w:tentative="1">
      <w:start w:val="1"/>
      <w:numFmt w:val="lowerLetter"/>
      <w:pStyle w:val="FEL18"/>
      <w:lvlText w:val="%8."/>
      <w:lvlJc w:val="left"/>
      <w:pPr>
        <w:ind w:left="5760" w:hanging="360"/>
      </w:pPr>
      <w:rPr>
        <w:rFonts w:cs="Times New Roman"/>
      </w:rPr>
    </w:lvl>
    <w:lvl w:ilvl="8" w:tplc="0409001B" w:tentative="1">
      <w:start w:val="1"/>
      <w:numFmt w:val="lowerRoman"/>
      <w:pStyle w:val="FEL19"/>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ED750DC"/>
    <w:multiLevelType w:val="multilevel"/>
    <w:tmpl w:val="ED8E1CF0"/>
    <w:name w:val="FEL1"/>
    <w:styleLink w:val="FEL1LS"/>
    <w:lvl w:ilvl="0">
      <w:start w:val="1"/>
      <w:numFmt w:val="decimal"/>
      <w:lvlRestart w:val="0"/>
      <w:lvlText w:val="%1."/>
      <w:lvlJc w:val="left"/>
      <w:pPr>
        <w:tabs>
          <w:tab w:val="num" w:pos="990"/>
        </w:tabs>
      </w:pPr>
      <w:rPr>
        <w:rFonts w:cs="Times New Roman" w:hint="default"/>
        <w:b/>
        <w:i w:val="0"/>
        <w:caps w:val="0"/>
        <w:smallCaps w:val="0"/>
        <w:color w:val="000000"/>
        <w:u w:val="none"/>
      </w:rPr>
    </w:lvl>
    <w:lvl w:ilvl="1">
      <w:start w:val="27"/>
      <w:numFmt w:val="decimal"/>
      <w:isLgl/>
      <w:lvlText w:val="%1.%2"/>
      <w:lvlJc w:val="left"/>
      <w:pPr>
        <w:tabs>
          <w:tab w:val="num" w:pos="1800"/>
        </w:tabs>
        <w:ind w:left="720"/>
      </w:pPr>
      <w:rPr>
        <w:rFonts w:cs="Times New Roman" w:hint="default"/>
        <w:b/>
        <w:i w:val="0"/>
        <w:caps w:val="0"/>
        <w:smallCaps w:val="0"/>
        <w:color w:val="000000"/>
        <w:u w:val="none"/>
      </w:rPr>
    </w:lvl>
    <w:lvl w:ilvl="2">
      <w:start w:val="1"/>
      <w:numFmt w:val="decimal"/>
      <w:isLgl/>
      <w:lvlText w:val="%1.%2.%3"/>
      <w:lvlJc w:val="left"/>
      <w:pPr>
        <w:tabs>
          <w:tab w:val="num" w:pos="2160"/>
        </w:tabs>
        <w:ind w:left="720"/>
      </w:pPr>
      <w:rPr>
        <w:rFonts w:cs="Times New Roman" w:hint="default"/>
        <w:b/>
        <w:i w:val="0"/>
        <w:caps w:val="0"/>
        <w:color w:val="000000"/>
        <w:u w:val="none"/>
      </w:rPr>
    </w:lvl>
    <w:lvl w:ilvl="3">
      <w:start w:val="1"/>
      <w:numFmt w:val="decimal"/>
      <w:isLgl/>
      <w:lvlText w:val="%1.%2.%3.%4"/>
      <w:lvlJc w:val="left"/>
      <w:pPr>
        <w:tabs>
          <w:tab w:val="num" w:pos="1440"/>
        </w:tabs>
        <w:ind w:left="1080"/>
      </w:pPr>
      <w:rPr>
        <w:rFonts w:cs="Times New Roman" w:hint="default"/>
        <w:b/>
        <w:i w:val="0"/>
        <w:caps w:val="0"/>
        <w:color w:val="000000"/>
        <w:u w:val="none"/>
      </w:rPr>
    </w:lvl>
    <w:lvl w:ilvl="4">
      <w:start w:val="1"/>
      <w:numFmt w:val="decimal"/>
      <w:isLgl/>
      <w:lvlText w:val="%1.%2.%3.%4.%5"/>
      <w:lvlJc w:val="left"/>
      <w:pPr>
        <w:tabs>
          <w:tab w:val="num" w:pos="2160"/>
        </w:tabs>
        <w:ind w:left="1440"/>
      </w:pPr>
      <w:rPr>
        <w:rFonts w:cs="Times New Roman" w:hint="default"/>
        <w:b/>
        <w:i w:val="0"/>
        <w:caps w:val="0"/>
        <w:color w:val="000000"/>
        <w:u w:val="none"/>
      </w:rPr>
    </w:lvl>
    <w:lvl w:ilvl="5">
      <w:start w:val="1"/>
      <w:numFmt w:val="decimal"/>
      <w:isLgl/>
      <w:lvlText w:val="%1.%2.%3.%4.%5.%6"/>
      <w:lvlJc w:val="left"/>
      <w:pPr>
        <w:tabs>
          <w:tab w:val="num" w:pos="3960"/>
        </w:tabs>
        <w:ind w:left="1800"/>
      </w:pPr>
      <w:rPr>
        <w:rFonts w:cs="Times New Roman" w:hint="default"/>
        <w:b/>
        <w:i w:val="0"/>
        <w:caps w:val="0"/>
        <w:color w:val="000000"/>
        <w:u w:val="none"/>
      </w:rPr>
    </w:lvl>
    <w:lvl w:ilvl="6">
      <w:start w:val="1"/>
      <w:numFmt w:val="decimal"/>
      <w:isLgl/>
      <w:lvlText w:val="%1.%2.%3.%4.%5.%6.%7"/>
      <w:lvlJc w:val="left"/>
      <w:pPr>
        <w:tabs>
          <w:tab w:val="num" w:pos="2880"/>
        </w:tabs>
        <w:ind w:left="2160"/>
      </w:pPr>
      <w:rPr>
        <w:rFonts w:cs="Times New Roman" w:hint="default"/>
        <w:b/>
        <w:i w:val="0"/>
        <w:caps w:val="0"/>
        <w:color w:val="000000"/>
        <w:u w:val="none"/>
      </w:rPr>
    </w:lvl>
    <w:lvl w:ilvl="7">
      <w:start w:val="1"/>
      <w:numFmt w:val="decimal"/>
      <w:isLgl/>
      <w:lvlText w:val="%1.%2.%3.%4.%5.%6.%7.%8"/>
      <w:lvlJc w:val="left"/>
      <w:pPr>
        <w:tabs>
          <w:tab w:val="num" w:pos="3240"/>
        </w:tabs>
        <w:ind w:left="2520"/>
      </w:pPr>
      <w:rPr>
        <w:rFonts w:cs="Times New Roman" w:hint="default"/>
        <w:b/>
        <w:i w:val="0"/>
        <w:caps w:val="0"/>
        <w:color w:val="000000"/>
        <w:u w:val="none"/>
      </w:rPr>
    </w:lvl>
    <w:lvl w:ilvl="8">
      <w:start w:val="1"/>
      <w:numFmt w:val="decimal"/>
      <w:isLgl/>
      <w:lvlText w:val="%1.%2.%3.%4.%5.%6.%7.%8.%9"/>
      <w:lvlJc w:val="left"/>
      <w:pPr>
        <w:tabs>
          <w:tab w:val="num" w:pos="3600"/>
        </w:tabs>
        <w:ind w:left="2880"/>
      </w:pPr>
      <w:rPr>
        <w:rFonts w:cs="Times New Roman" w:hint="default"/>
        <w:b/>
        <w:i w:val="0"/>
        <w:caps w:val="0"/>
        <w:color w:val="000000"/>
        <w:u w:val="none"/>
      </w:rPr>
    </w:lvl>
  </w:abstractNum>
  <w:abstractNum w:abstractNumId="25"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6" w15:restartNumberingAfterBreak="0">
    <w:nsid w:val="547E3EE7"/>
    <w:multiLevelType w:val="multilevel"/>
    <w:tmpl w:val="0409001D"/>
    <w:name w:val="FEL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30"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692177BD"/>
    <w:multiLevelType w:val="hybridMultilevel"/>
    <w:tmpl w:val="306CF37C"/>
    <w:lvl w:ilvl="0" w:tplc="C8ACFAC0">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B24A0"/>
    <w:multiLevelType w:val="multilevel"/>
    <w:tmpl w:val="86501B24"/>
    <w:lvl w:ilvl="0">
      <w:start w:val="1"/>
      <w:numFmt w:val="decimal"/>
      <w:lvlText w:val="%1"/>
      <w:lvlJc w:val="left"/>
      <w:pPr>
        <w:ind w:left="900" w:hanging="900"/>
      </w:pPr>
      <w:rPr>
        <w:rFonts w:cs="Times New Roman"/>
        <w:b/>
      </w:rPr>
    </w:lvl>
    <w:lvl w:ilvl="1">
      <w:start w:val="8"/>
      <w:numFmt w:val="decimal"/>
      <w:lvlText w:val="%1.%2"/>
      <w:lvlJc w:val="left"/>
      <w:pPr>
        <w:ind w:left="1260" w:hanging="900"/>
      </w:pPr>
      <w:rPr>
        <w:rFonts w:cs="Times New Roman"/>
        <w:b/>
      </w:rPr>
    </w:lvl>
    <w:lvl w:ilvl="2">
      <w:start w:val="10"/>
      <w:numFmt w:val="decimal"/>
      <w:lvlText w:val="%1.%2.%3"/>
      <w:lvlJc w:val="left"/>
      <w:pPr>
        <w:ind w:left="1620" w:hanging="90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880" w:hanging="1440"/>
      </w:pPr>
      <w:rPr>
        <w:rFonts w:cs="Times New Roman"/>
        <w:b/>
      </w:rPr>
    </w:lvl>
    <w:lvl w:ilvl="5">
      <w:start w:val="1"/>
      <w:numFmt w:val="decimal"/>
      <w:lvlText w:val="%1.%2.%3.%4.%5.%6"/>
      <w:lvlJc w:val="left"/>
      <w:pPr>
        <w:ind w:left="3240" w:hanging="1440"/>
      </w:pPr>
      <w:rPr>
        <w:rFonts w:cs="Times New Roman"/>
        <w:b/>
      </w:rPr>
    </w:lvl>
    <w:lvl w:ilvl="6">
      <w:start w:val="1"/>
      <w:numFmt w:val="decimal"/>
      <w:lvlText w:val="%1.%2.%3.%4.%5.%6.%7"/>
      <w:lvlJc w:val="left"/>
      <w:pPr>
        <w:ind w:left="3960" w:hanging="1800"/>
      </w:pPr>
      <w:rPr>
        <w:rFonts w:cs="Times New Roman"/>
        <w:b/>
      </w:rPr>
    </w:lvl>
    <w:lvl w:ilvl="7">
      <w:start w:val="1"/>
      <w:numFmt w:val="decimal"/>
      <w:lvlText w:val="%1.%2.%3.%4.%5.%6.%7.%8"/>
      <w:lvlJc w:val="left"/>
      <w:pPr>
        <w:ind w:left="4680" w:hanging="2160"/>
      </w:pPr>
      <w:rPr>
        <w:rFonts w:cs="Times New Roman"/>
        <w:b/>
      </w:rPr>
    </w:lvl>
    <w:lvl w:ilvl="8">
      <w:start w:val="1"/>
      <w:numFmt w:val="decimal"/>
      <w:lvlText w:val="%1.%2.%3.%4.%5.%6.%7.%8.%9"/>
      <w:lvlJc w:val="left"/>
      <w:pPr>
        <w:ind w:left="5040" w:hanging="2160"/>
      </w:pPr>
      <w:rPr>
        <w:rFonts w:cs="Times New Roman"/>
        <w:b/>
      </w:rPr>
    </w:lvl>
  </w:abstractNum>
  <w:num w:numId="1" w16cid:durableId="2055546370">
    <w:abstractNumId w:val="9"/>
  </w:num>
  <w:num w:numId="2" w16cid:durableId="1230845092">
    <w:abstractNumId w:val="9"/>
  </w:num>
  <w:num w:numId="3" w16cid:durableId="1769696884">
    <w:abstractNumId w:val="5"/>
  </w:num>
  <w:num w:numId="4" w16cid:durableId="1594977216">
    <w:abstractNumId w:val="0"/>
  </w:num>
  <w:num w:numId="5" w16cid:durableId="469129830">
    <w:abstractNumId w:val="4"/>
  </w:num>
  <w:num w:numId="6" w16cid:durableId="1092121010">
    <w:abstractNumId w:val="7"/>
  </w:num>
  <w:num w:numId="7" w16cid:durableId="1327593158">
    <w:abstractNumId w:val="6"/>
  </w:num>
  <w:num w:numId="8" w16cid:durableId="1724981261">
    <w:abstractNumId w:val="8"/>
  </w:num>
  <w:num w:numId="9" w16cid:durableId="110903941">
    <w:abstractNumId w:val="2"/>
  </w:num>
  <w:num w:numId="10" w16cid:durableId="1990819340">
    <w:abstractNumId w:val="3"/>
  </w:num>
  <w:num w:numId="11" w16cid:durableId="1965036741">
    <w:abstractNumId w:val="1"/>
  </w:num>
  <w:num w:numId="12" w16cid:durableId="714737288">
    <w:abstractNumId w:val="25"/>
  </w:num>
  <w:num w:numId="13" w16cid:durableId="985863571">
    <w:abstractNumId w:val="14"/>
  </w:num>
  <w:num w:numId="14" w16cid:durableId="452362183">
    <w:abstractNumId w:val="18"/>
  </w:num>
  <w:num w:numId="15" w16cid:durableId="1993220447">
    <w:abstractNumId w:val="22"/>
  </w:num>
  <w:num w:numId="16" w16cid:durableId="764543375">
    <w:abstractNumId w:val="30"/>
  </w:num>
  <w:num w:numId="17" w16cid:durableId="1653022012">
    <w:abstractNumId w:val="32"/>
  </w:num>
  <w:num w:numId="18" w16cid:durableId="95447110">
    <w:abstractNumId w:val="17"/>
  </w:num>
  <w:num w:numId="19" w16cid:durableId="1733384385">
    <w:abstractNumId w:val="11"/>
  </w:num>
  <w:num w:numId="20" w16cid:durableId="256866950">
    <w:abstractNumId w:val="15"/>
  </w:num>
  <w:num w:numId="21" w16cid:durableId="1450392204">
    <w:abstractNumId w:val="27"/>
  </w:num>
  <w:num w:numId="22" w16cid:durableId="564878977">
    <w:abstractNumId w:val="12"/>
  </w:num>
  <w:num w:numId="23" w16cid:durableId="1803039616">
    <w:abstractNumId w:val="13"/>
  </w:num>
  <w:num w:numId="24" w16cid:durableId="341712970">
    <w:abstractNumId w:val="28"/>
  </w:num>
  <w:num w:numId="25" w16cid:durableId="351222476">
    <w:abstractNumId w:val="21"/>
  </w:num>
  <w:num w:numId="26" w16cid:durableId="1268274000">
    <w:abstractNumId w:val="20"/>
  </w:num>
  <w:num w:numId="27" w16cid:durableId="245186693">
    <w:abstractNumId w:val="10"/>
  </w:num>
  <w:num w:numId="28" w16cid:durableId="1691561755">
    <w:abstractNumId w:val="29"/>
  </w:num>
  <w:num w:numId="29" w16cid:durableId="191961214">
    <w:abstractNumId w:val="24"/>
  </w:num>
  <w:num w:numId="30" w16cid:durableId="2041125325">
    <w:abstractNumId w:val="24"/>
    <w:lvlOverride w:ilvl="0">
      <w:startOverride w:val="27"/>
    </w:lvlOverride>
  </w:num>
  <w:num w:numId="31" w16cid:durableId="55520298">
    <w:abstractNumId w:val="24"/>
    <w:lvlOverride w:ilvl="0">
      <w:startOverride w:val="27"/>
    </w:lvlOverride>
    <w:lvlOverride w:ilvl="1">
      <w:startOverride w:val="27"/>
    </w:lvlOverride>
    <w:lvlOverride w:ilvl="2">
      <w:startOverride w:val="2"/>
    </w:lvlOverride>
    <w:lvlOverride w:ilvl="3">
      <w:startOverride w:val="1"/>
    </w:lvlOverride>
  </w:num>
  <w:num w:numId="32" w16cid:durableId="144594939">
    <w:abstractNumId w:val="24"/>
    <w:lvlOverride w:ilvl="0">
      <w:startOverride w:val="2"/>
    </w:lvlOverride>
    <w:lvlOverride w:ilvl="1">
      <w:startOverride w:val="1"/>
    </w:lvlOverride>
  </w:num>
  <w:num w:numId="33" w16cid:durableId="1956710991">
    <w:abstractNumId w:val="24"/>
    <w:lvlOverride w:ilvl="0">
      <w:startOverride w:val="3"/>
    </w:lvlOverride>
    <w:lvlOverride w:ilvl="1">
      <w:startOverride w:val="1"/>
    </w:lvlOverride>
  </w:num>
  <w:num w:numId="34" w16cid:durableId="715785275">
    <w:abstractNumId w:val="24"/>
    <w:lvlOverride w:ilvl="0">
      <w:startOverride w:val="8"/>
    </w:lvlOverride>
    <w:lvlOverride w:ilvl="1">
      <w:startOverride w:val="1"/>
    </w:lvlOverride>
  </w:num>
  <w:num w:numId="35" w16cid:durableId="159397567">
    <w:abstractNumId w:val="24"/>
    <w:lvlOverride w:ilvl="0">
      <w:startOverride w:val="9"/>
    </w:lvlOverride>
    <w:lvlOverride w:ilvl="1">
      <w:startOverride w:val="1"/>
    </w:lvlOverride>
  </w:num>
  <w:num w:numId="36" w16cid:durableId="356660404">
    <w:abstractNumId w:val="24"/>
    <w:lvlOverride w:ilvl="0">
      <w:startOverride w:val="27"/>
    </w:lvlOverride>
    <w:lvlOverride w:ilvl="1">
      <w:startOverride w:val="1"/>
    </w:lvlOverride>
  </w:num>
  <w:num w:numId="37" w16cid:durableId="524489574">
    <w:abstractNumId w:val="31"/>
  </w:num>
  <w:num w:numId="38" w16cid:durableId="1460344607">
    <w:abstractNumId w:val="24"/>
    <w:lvlOverride w:ilvl="0">
      <w:startOverride w:val="15"/>
    </w:lvlOverride>
  </w:num>
  <w:num w:numId="39" w16cid:durableId="1832023022">
    <w:abstractNumId w:val="33"/>
    <w:lvlOverride w:ilvl="0">
      <w:startOverride w:val="1"/>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01B7B"/>
    <w:rsid w:val="000114A3"/>
    <w:rsid w:val="0001325F"/>
    <w:rsid w:val="00014F22"/>
    <w:rsid w:val="00020FCA"/>
    <w:rsid w:val="00025C2F"/>
    <w:rsid w:val="00042BB0"/>
    <w:rsid w:val="00045F95"/>
    <w:rsid w:val="000637E8"/>
    <w:rsid w:val="00064969"/>
    <w:rsid w:val="00065EF3"/>
    <w:rsid w:val="000720C7"/>
    <w:rsid w:val="00074951"/>
    <w:rsid w:val="00080278"/>
    <w:rsid w:val="00091068"/>
    <w:rsid w:val="00091526"/>
    <w:rsid w:val="00091B84"/>
    <w:rsid w:val="00095669"/>
    <w:rsid w:val="000A1107"/>
    <w:rsid w:val="000A217B"/>
    <w:rsid w:val="000A7246"/>
    <w:rsid w:val="000B00B6"/>
    <w:rsid w:val="000B0774"/>
    <w:rsid w:val="000B556A"/>
    <w:rsid w:val="000C589F"/>
    <w:rsid w:val="000D0702"/>
    <w:rsid w:val="000E1600"/>
    <w:rsid w:val="000E5555"/>
    <w:rsid w:val="000E7401"/>
    <w:rsid w:val="000F22EC"/>
    <w:rsid w:val="001004E4"/>
    <w:rsid w:val="00102250"/>
    <w:rsid w:val="00104624"/>
    <w:rsid w:val="00117E48"/>
    <w:rsid w:val="001230C1"/>
    <w:rsid w:val="0012390E"/>
    <w:rsid w:val="00125F7D"/>
    <w:rsid w:val="0013233A"/>
    <w:rsid w:val="00140C4A"/>
    <w:rsid w:val="00151F62"/>
    <w:rsid w:val="001523C2"/>
    <w:rsid w:val="00165FB0"/>
    <w:rsid w:val="00177625"/>
    <w:rsid w:val="0017798B"/>
    <w:rsid w:val="00182970"/>
    <w:rsid w:val="00183638"/>
    <w:rsid w:val="00192AE9"/>
    <w:rsid w:val="00192C55"/>
    <w:rsid w:val="00197389"/>
    <w:rsid w:val="001A7947"/>
    <w:rsid w:val="001B1D31"/>
    <w:rsid w:val="001B5F86"/>
    <w:rsid w:val="001C0D68"/>
    <w:rsid w:val="001D089A"/>
    <w:rsid w:val="001D171D"/>
    <w:rsid w:val="001D214E"/>
    <w:rsid w:val="001F37C6"/>
    <w:rsid w:val="001F6A0E"/>
    <w:rsid w:val="00201780"/>
    <w:rsid w:val="00204940"/>
    <w:rsid w:val="002250F6"/>
    <w:rsid w:val="002318B8"/>
    <w:rsid w:val="00233D99"/>
    <w:rsid w:val="00234C1C"/>
    <w:rsid w:val="00260797"/>
    <w:rsid w:val="00275F9B"/>
    <w:rsid w:val="002815AF"/>
    <w:rsid w:val="00287887"/>
    <w:rsid w:val="002A5694"/>
    <w:rsid w:val="002A7246"/>
    <w:rsid w:val="002B65EB"/>
    <w:rsid w:val="002C014C"/>
    <w:rsid w:val="002D5387"/>
    <w:rsid w:val="002F2370"/>
    <w:rsid w:val="002F313D"/>
    <w:rsid w:val="002F660F"/>
    <w:rsid w:val="00304645"/>
    <w:rsid w:val="0031592A"/>
    <w:rsid w:val="00316ADE"/>
    <w:rsid w:val="00317A44"/>
    <w:rsid w:val="00323389"/>
    <w:rsid w:val="00326469"/>
    <w:rsid w:val="0033774D"/>
    <w:rsid w:val="00346C8F"/>
    <w:rsid w:val="003525B4"/>
    <w:rsid w:val="00362A1C"/>
    <w:rsid w:val="00365536"/>
    <w:rsid w:val="00366562"/>
    <w:rsid w:val="003775FE"/>
    <w:rsid w:val="00383843"/>
    <w:rsid w:val="00392C40"/>
    <w:rsid w:val="00393B8B"/>
    <w:rsid w:val="003944A7"/>
    <w:rsid w:val="00395CA9"/>
    <w:rsid w:val="003A5303"/>
    <w:rsid w:val="003A58DF"/>
    <w:rsid w:val="003B0BDA"/>
    <w:rsid w:val="003B3B1D"/>
    <w:rsid w:val="003C023D"/>
    <w:rsid w:val="003C4342"/>
    <w:rsid w:val="003D2FD8"/>
    <w:rsid w:val="003E34E4"/>
    <w:rsid w:val="003E3A9B"/>
    <w:rsid w:val="003E51CC"/>
    <w:rsid w:val="003E5652"/>
    <w:rsid w:val="00404E78"/>
    <w:rsid w:val="00405460"/>
    <w:rsid w:val="004069BB"/>
    <w:rsid w:val="004226C6"/>
    <w:rsid w:val="00423DDC"/>
    <w:rsid w:val="00424C9B"/>
    <w:rsid w:val="00425F62"/>
    <w:rsid w:val="00431720"/>
    <w:rsid w:val="00434CF0"/>
    <w:rsid w:val="004446BA"/>
    <w:rsid w:val="00457596"/>
    <w:rsid w:val="00462B81"/>
    <w:rsid w:val="00463B4B"/>
    <w:rsid w:val="004734CA"/>
    <w:rsid w:val="00481B76"/>
    <w:rsid w:val="00482459"/>
    <w:rsid w:val="004833E4"/>
    <w:rsid w:val="004877F3"/>
    <w:rsid w:val="004907E4"/>
    <w:rsid w:val="004950A0"/>
    <w:rsid w:val="00495429"/>
    <w:rsid w:val="00496F58"/>
    <w:rsid w:val="004A3B0C"/>
    <w:rsid w:val="004B71AA"/>
    <w:rsid w:val="004C7C7E"/>
    <w:rsid w:val="004D49F6"/>
    <w:rsid w:val="004D6881"/>
    <w:rsid w:val="004E13E4"/>
    <w:rsid w:val="004E1679"/>
    <w:rsid w:val="004E78C3"/>
    <w:rsid w:val="005168A0"/>
    <w:rsid w:val="005169D3"/>
    <w:rsid w:val="00521685"/>
    <w:rsid w:val="00523025"/>
    <w:rsid w:val="0052344F"/>
    <w:rsid w:val="00523610"/>
    <w:rsid w:val="00530126"/>
    <w:rsid w:val="00531618"/>
    <w:rsid w:val="00534B84"/>
    <w:rsid w:val="00537652"/>
    <w:rsid w:val="00540C17"/>
    <w:rsid w:val="00542DFD"/>
    <w:rsid w:val="00552A9C"/>
    <w:rsid w:val="00560571"/>
    <w:rsid w:val="00571E32"/>
    <w:rsid w:val="00574CC8"/>
    <w:rsid w:val="0057691E"/>
    <w:rsid w:val="00576E70"/>
    <w:rsid w:val="0059109C"/>
    <w:rsid w:val="005935E7"/>
    <w:rsid w:val="005A0477"/>
    <w:rsid w:val="005A0DD9"/>
    <w:rsid w:val="005A271A"/>
    <w:rsid w:val="005A753C"/>
    <w:rsid w:val="005B0D1E"/>
    <w:rsid w:val="005E6207"/>
    <w:rsid w:val="005E6C67"/>
    <w:rsid w:val="005F7115"/>
    <w:rsid w:val="00600194"/>
    <w:rsid w:val="00604398"/>
    <w:rsid w:val="00604759"/>
    <w:rsid w:val="00615768"/>
    <w:rsid w:val="00626B3B"/>
    <w:rsid w:val="00627138"/>
    <w:rsid w:val="00634D31"/>
    <w:rsid w:val="0063529A"/>
    <w:rsid w:val="0065068A"/>
    <w:rsid w:val="0065420D"/>
    <w:rsid w:val="006830F2"/>
    <w:rsid w:val="00690B1E"/>
    <w:rsid w:val="0069777A"/>
    <w:rsid w:val="006A67FC"/>
    <w:rsid w:val="006B4B03"/>
    <w:rsid w:val="006B774B"/>
    <w:rsid w:val="006C654D"/>
    <w:rsid w:val="006D7709"/>
    <w:rsid w:val="006E0ED6"/>
    <w:rsid w:val="00703E5D"/>
    <w:rsid w:val="00710BB3"/>
    <w:rsid w:val="0071648E"/>
    <w:rsid w:val="007167B3"/>
    <w:rsid w:val="00716B3C"/>
    <w:rsid w:val="007178F2"/>
    <w:rsid w:val="0072368D"/>
    <w:rsid w:val="00723CD2"/>
    <w:rsid w:val="007246A7"/>
    <w:rsid w:val="00730957"/>
    <w:rsid w:val="007342E3"/>
    <w:rsid w:val="00742AE6"/>
    <w:rsid w:val="00743185"/>
    <w:rsid w:val="00744309"/>
    <w:rsid w:val="007467F0"/>
    <w:rsid w:val="007641FE"/>
    <w:rsid w:val="007759CE"/>
    <w:rsid w:val="00794881"/>
    <w:rsid w:val="007964AB"/>
    <w:rsid w:val="007B10FB"/>
    <w:rsid w:val="007B54A8"/>
    <w:rsid w:val="007C276B"/>
    <w:rsid w:val="007C791A"/>
    <w:rsid w:val="007D75C0"/>
    <w:rsid w:val="007F0F30"/>
    <w:rsid w:val="007F368F"/>
    <w:rsid w:val="007F68AA"/>
    <w:rsid w:val="008069B9"/>
    <w:rsid w:val="00821808"/>
    <w:rsid w:val="00831D2A"/>
    <w:rsid w:val="008344DC"/>
    <w:rsid w:val="0083668F"/>
    <w:rsid w:val="00841936"/>
    <w:rsid w:val="00847A6C"/>
    <w:rsid w:val="00853102"/>
    <w:rsid w:val="008569C1"/>
    <w:rsid w:val="008658D8"/>
    <w:rsid w:val="00871D16"/>
    <w:rsid w:val="00891C33"/>
    <w:rsid w:val="00892235"/>
    <w:rsid w:val="008928E2"/>
    <w:rsid w:val="00893850"/>
    <w:rsid w:val="00894237"/>
    <w:rsid w:val="00894D8B"/>
    <w:rsid w:val="008A037F"/>
    <w:rsid w:val="008A3BC9"/>
    <w:rsid w:val="008A61B9"/>
    <w:rsid w:val="008B28DC"/>
    <w:rsid w:val="008B30D8"/>
    <w:rsid w:val="008C7395"/>
    <w:rsid w:val="008D64B8"/>
    <w:rsid w:val="008F5E13"/>
    <w:rsid w:val="0090185E"/>
    <w:rsid w:val="00901B6C"/>
    <w:rsid w:val="0090535A"/>
    <w:rsid w:val="00905C9F"/>
    <w:rsid w:val="00906D0C"/>
    <w:rsid w:val="00912CFB"/>
    <w:rsid w:val="00924421"/>
    <w:rsid w:val="00924E24"/>
    <w:rsid w:val="009257E2"/>
    <w:rsid w:val="00930450"/>
    <w:rsid w:val="00941456"/>
    <w:rsid w:val="00950BFC"/>
    <w:rsid w:val="0097378B"/>
    <w:rsid w:val="009826F5"/>
    <w:rsid w:val="00996597"/>
    <w:rsid w:val="009B2E5E"/>
    <w:rsid w:val="009B711D"/>
    <w:rsid w:val="009C04F1"/>
    <w:rsid w:val="009C0FD0"/>
    <w:rsid w:val="009D0251"/>
    <w:rsid w:val="009E5774"/>
    <w:rsid w:val="009E771B"/>
    <w:rsid w:val="009F0C50"/>
    <w:rsid w:val="00A0463F"/>
    <w:rsid w:val="00A057AE"/>
    <w:rsid w:val="00A23595"/>
    <w:rsid w:val="00A24EFA"/>
    <w:rsid w:val="00A333C6"/>
    <w:rsid w:val="00A3365D"/>
    <w:rsid w:val="00A435CB"/>
    <w:rsid w:val="00A504CE"/>
    <w:rsid w:val="00A52250"/>
    <w:rsid w:val="00A5246C"/>
    <w:rsid w:val="00A52667"/>
    <w:rsid w:val="00A66086"/>
    <w:rsid w:val="00A71144"/>
    <w:rsid w:val="00A820CD"/>
    <w:rsid w:val="00A828D3"/>
    <w:rsid w:val="00A9151C"/>
    <w:rsid w:val="00A95759"/>
    <w:rsid w:val="00A96B47"/>
    <w:rsid w:val="00AA028E"/>
    <w:rsid w:val="00AA112E"/>
    <w:rsid w:val="00AA5C28"/>
    <w:rsid w:val="00AC69DC"/>
    <w:rsid w:val="00AD1270"/>
    <w:rsid w:val="00AE760D"/>
    <w:rsid w:val="00AF6AD2"/>
    <w:rsid w:val="00AF74CB"/>
    <w:rsid w:val="00B06FF8"/>
    <w:rsid w:val="00B1229B"/>
    <w:rsid w:val="00B47E46"/>
    <w:rsid w:val="00B6141D"/>
    <w:rsid w:val="00B66A62"/>
    <w:rsid w:val="00B73B12"/>
    <w:rsid w:val="00B83A00"/>
    <w:rsid w:val="00B856A9"/>
    <w:rsid w:val="00BA10A8"/>
    <w:rsid w:val="00BB27EE"/>
    <w:rsid w:val="00BB65FC"/>
    <w:rsid w:val="00BC43F8"/>
    <w:rsid w:val="00BC46A2"/>
    <w:rsid w:val="00BC6F1C"/>
    <w:rsid w:val="00BD5E52"/>
    <w:rsid w:val="00C069A9"/>
    <w:rsid w:val="00C06A28"/>
    <w:rsid w:val="00C11856"/>
    <w:rsid w:val="00C20D92"/>
    <w:rsid w:val="00C233B8"/>
    <w:rsid w:val="00C35F64"/>
    <w:rsid w:val="00C36026"/>
    <w:rsid w:val="00C36E71"/>
    <w:rsid w:val="00C4099A"/>
    <w:rsid w:val="00C4579D"/>
    <w:rsid w:val="00C5036A"/>
    <w:rsid w:val="00C535D0"/>
    <w:rsid w:val="00C53F26"/>
    <w:rsid w:val="00C64A9E"/>
    <w:rsid w:val="00CA6858"/>
    <w:rsid w:val="00CB36F7"/>
    <w:rsid w:val="00CB7C8E"/>
    <w:rsid w:val="00CC3E88"/>
    <w:rsid w:val="00CC4006"/>
    <w:rsid w:val="00CC404E"/>
    <w:rsid w:val="00CE36D4"/>
    <w:rsid w:val="00CF3262"/>
    <w:rsid w:val="00CF504F"/>
    <w:rsid w:val="00D02844"/>
    <w:rsid w:val="00D054BD"/>
    <w:rsid w:val="00D05FCD"/>
    <w:rsid w:val="00D07816"/>
    <w:rsid w:val="00D108CB"/>
    <w:rsid w:val="00D139AD"/>
    <w:rsid w:val="00D1475A"/>
    <w:rsid w:val="00D20684"/>
    <w:rsid w:val="00D239A0"/>
    <w:rsid w:val="00D33336"/>
    <w:rsid w:val="00D35591"/>
    <w:rsid w:val="00D36854"/>
    <w:rsid w:val="00D40D29"/>
    <w:rsid w:val="00D42EB2"/>
    <w:rsid w:val="00D468D5"/>
    <w:rsid w:val="00D5009A"/>
    <w:rsid w:val="00D54317"/>
    <w:rsid w:val="00D62DE4"/>
    <w:rsid w:val="00D64AEC"/>
    <w:rsid w:val="00D76D2B"/>
    <w:rsid w:val="00D82AE2"/>
    <w:rsid w:val="00D91D38"/>
    <w:rsid w:val="00D948EE"/>
    <w:rsid w:val="00DA42FE"/>
    <w:rsid w:val="00DB13BD"/>
    <w:rsid w:val="00DB19CA"/>
    <w:rsid w:val="00DB4C02"/>
    <w:rsid w:val="00DC0DD1"/>
    <w:rsid w:val="00DD55EF"/>
    <w:rsid w:val="00DE537D"/>
    <w:rsid w:val="00DE7514"/>
    <w:rsid w:val="00DF1B8E"/>
    <w:rsid w:val="00DF4A7D"/>
    <w:rsid w:val="00E0522E"/>
    <w:rsid w:val="00E0559D"/>
    <w:rsid w:val="00E13894"/>
    <w:rsid w:val="00E15F51"/>
    <w:rsid w:val="00E262FD"/>
    <w:rsid w:val="00E26C26"/>
    <w:rsid w:val="00E423F9"/>
    <w:rsid w:val="00E425EA"/>
    <w:rsid w:val="00E44BB0"/>
    <w:rsid w:val="00E5383E"/>
    <w:rsid w:val="00E56654"/>
    <w:rsid w:val="00E56B08"/>
    <w:rsid w:val="00E60005"/>
    <w:rsid w:val="00E660FD"/>
    <w:rsid w:val="00E67550"/>
    <w:rsid w:val="00E721B3"/>
    <w:rsid w:val="00E727B3"/>
    <w:rsid w:val="00E74F59"/>
    <w:rsid w:val="00E867C7"/>
    <w:rsid w:val="00E86A31"/>
    <w:rsid w:val="00EB6B2F"/>
    <w:rsid w:val="00EC7128"/>
    <w:rsid w:val="00EC7790"/>
    <w:rsid w:val="00EC78B6"/>
    <w:rsid w:val="00ED1168"/>
    <w:rsid w:val="00ED47E8"/>
    <w:rsid w:val="00EE0D31"/>
    <w:rsid w:val="00EE17DA"/>
    <w:rsid w:val="00EE3F8F"/>
    <w:rsid w:val="00EF2122"/>
    <w:rsid w:val="00EF243A"/>
    <w:rsid w:val="00F02D2B"/>
    <w:rsid w:val="00F078DC"/>
    <w:rsid w:val="00F105F2"/>
    <w:rsid w:val="00F1239E"/>
    <w:rsid w:val="00F13C8A"/>
    <w:rsid w:val="00F15955"/>
    <w:rsid w:val="00F23085"/>
    <w:rsid w:val="00F23C6F"/>
    <w:rsid w:val="00F240C7"/>
    <w:rsid w:val="00F30C20"/>
    <w:rsid w:val="00F32067"/>
    <w:rsid w:val="00F32CF9"/>
    <w:rsid w:val="00F34538"/>
    <w:rsid w:val="00F35F79"/>
    <w:rsid w:val="00F449C1"/>
    <w:rsid w:val="00F6010D"/>
    <w:rsid w:val="00F66886"/>
    <w:rsid w:val="00F7751C"/>
    <w:rsid w:val="00F818C1"/>
    <w:rsid w:val="00F847C0"/>
    <w:rsid w:val="00F85407"/>
    <w:rsid w:val="00F86645"/>
    <w:rsid w:val="00F940E3"/>
    <w:rsid w:val="00F94136"/>
    <w:rsid w:val="00F959C8"/>
    <w:rsid w:val="00F97538"/>
    <w:rsid w:val="00FC58AA"/>
    <w:rsid w:val="00FD2181"/>
    <w:rsid w:val="00FE5C3D"/>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E514E"/>
  <w14:defaultImageDpi w14:val="0"/>
  <w15:docId w15:val="{BBDBCA1A-7C69-4750-B3B2-A444592C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36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360"/>
      </w:tabs>
      <w:spacing w:after="240"/>
      <w:ind w:left="1440"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36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36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36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36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2"/>
      </w:numPr>
      <w:tabs>
        <w:tab w:val="clear" w:pos="36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3"/>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8"/>
      </w:numPr>
    </w:pPr>
  </w:style>
  <w:style w:type="paragraph" w:styleId="ListBullet2">
    <w:name w:val="List Bullet 2"/>
    <w:basedOn w:val="BodyText"/>
    <w:uiPriority w:val="5"/>
    <w:qFormat/>
    <w:rsid w:val="004907E4"/>
    <w:pPr>
      <w:numPr>
        <w:numId w:val="10"/>
      </w:numPr>
    </w:pPr>
  </w:style>
  <w:style w:type="paragraph" w:styleId="ListBullet3">
    <w:name w:val="List Bullet 3"/>
    <w:basedOn w:val="BodyText"/>
    <w:uiPriority w:val="5"/>
    <w:qFormat/>
    <w:rsid w:val="004907E4"/>
    <w:pPr>
      <w:numPr>
        <w:numId w:val="11"/>
      </w:numPr>
      <w:spacing w:after="0" w:line="480" w:lineRule="auto"/>
      <w:ind w:firstLine="720"/>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9"/>
      </w:numPr>
    </w:pPr>
  </w:style>
  <w:style w:type="paragraph" w:styleId="ListNumber3">
    <w:name w:val="List Number 3"/>
    <w:basedOn w:val="BodyText"/>
    <w:uiPriority w:val="4"/>
    <w:qFormat/>
    <w:rsid w:val="004907E4"/>
    <w:pPr>
      <w:numPr>
        <w:numId w:val="5"/>
      </w:numPr>
      <w:tabs>
        <w:tab w:val="num" w:pos="1440"/>
      </w:tabs>
      <w:spacing w:after="0" w:line="480" w:lineRule="auto"/>
      <w:ind w:left="0" w:firstLine="720"/>
    </w:pPr>
  </w:style>
  <w:style w:type="paragraph" w:styleId="ListNumber2">
    <w:name w:val="List Number 2"/>
    <w:basedOn w:val="BodyText"/>
    <w:uiPriority w:val="4"/>
    <w:qFormat/>
    <w:rsid w:val="004907E4"/>
    <w:pPr>
      <w:numPr>
        <w:numId w:val="4"/>
      </w:numPr>
      <w:tabs>
        <w:tab w:val="clear" w:pos="1800"/>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style>
  <w:style w:type="paragraph" w:customStyle="1" w:styleId="ListLetter1WTM">
    <w:name w:val="List Letter 1 WTM"/>
    <w:basedOn w:val="BodyText"/>
    <w:uiPriority w:val="6"/>
    <w:qFormat/>
    <w:rsid w:val="004907E4"/>
    <w:pPr>
      <w:numPr>
        <w:numId w:val="14"/>
      </w:numPr>
    </w:pPr>
  </w:style>
  <w:style w:type="paragraph" w:customStyle="1" w:styleId="ListLetter2HI">
    <w:name w:val="List Letter 2 HI"/>
    <w:basedOn w:val="BodyText"/>
    <w:uiPriority w:val="6"/>
    <w:qFormat/>
    <w:rsid w:val="004907E4"/>
    <w:pPr>
      <w:numPr>
        <w:numId w:val="15"/>
      </w:numPr>
      <w:spacing w:after="0" w:line="480" w:lineRule="auto"/>
    </w:pPr>
  </w:style>
  <w:style w:type="paragraph" w:customStyle="1" w:styleId="ListLetter2WTM">
    <w:name w:val="List Letter 2 WTM"/>
    <w:basedOn w:val="BodyText"/>
    <w:uiPriority w:val="6"/>
    <w:qFormat/>
    <w:rsid w:val="004907E4"/>
    <w:pPr>
      <w:numPr>
        <w:numId w:val="16"/>
      </w:numPr>
      <w:spacing w:after="0" w:line="480" w:lineRule="auto"/>
    </w:pPr>
  </w:style>
  <w:style w:type="paragraph" w:styleId="ListNumber5">
    <w:name w:val="List Number 5"/>
    <w:basedOn w:val="Normal"/>
    <w:uiPriority w:val="99"/>
    <w:rsid w:val="000C589F"/>
    <w:pPr>
      <w:numPr>
        <w:numId w:val="7"/>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6"/>
      </w:numPr>
      <w:ind w:left="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tabs>
        <w:tab w:val="num" w:pos="1440"/>
      </w:tabs>
      <w:ind w:right="720"/>
    </w:pPr>
  </w:style>
  <w:style w:type="paragraph" w:customStyle="1" w:styleId="ListBullet4Block">
    <w:name w:val="List Bullet 4 Block"/>
    <w:basedOn w:val="ListBullet4"/>
    <w:uiPriority w:val="5"/>
    <w:qFormat/>
    <w:rsid w:val="004907E4"/>
    <w:pPr>
      <w:numPr>
        <w:numId w:val="18"/>
      </w:numPr>
      <w:tabs>
        <w:tab w:val="num" w:pos="1440"/>
      </w:tabs>
      <w:ind w:right="720"/>
    </w:pPr>
  </w:style>
  <w:style w:type="paragraph" w:customStyle="1" w:styleId="ListLetter1Block">
    <w:name w:val="List Letter 1 Block"/>
    <w:basedOn w:val="BodyText"/>
    <w:uiPriority w:val="6"/>
    <w:qFormat/>
    <w:rsid w:val="004907E4"/>
    <w:pPr>
      <w:tabs>
        <w:tab w:val="num" w:pos="1440"/>
      </w:tabs>
      <w:ind w:left="1440" w:right="720" w:hanging="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tabs>
        <w:tab w:val="num" w:pos="1440"/>
      </w:tabs>
      <w:ind w:firstLine="0"/>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27"/>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27"/>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27"/>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27"/>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27"/>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27"/>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27"/>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27"/>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27"/>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28"/>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28"/>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28"/>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28"/>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28"/>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28"/>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28"/>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28"/>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28"/>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paragraph" w:customStyle="1" w:styleId="FEL11">
    <w:name w:val="FEL1_1"/>
    <w:basedOn w:val="Normal"/>
    <w:link w:val="FEL11Char"/>
    <w:uiPriority w:val="29"/>
    <w:qFormat/>
    <w:rsid w:val="00A333C6"/>
    <w:pPr>
      <w:keepNext/>
      <w:numPr>
        <w:numId w:val="19"/>
      </w:numPr>
      <w:tabs>
        <w:tab w:val="num" w:pos="990"/>
      </w:tabs>
      <w:spacing w:after="240"/>
      <w:outlineLvl w:val="0"/>
    </w:pPr>
    <w:rPr>
      <w:b/>
      <w:u w:val="single"/>
    </w:rPr>
  </w:style>
  <w:style w:type="character" w:customStyle="1" w:styleId="FEL11Char">
    <w:name w:val="FEL1_1 Char"/>
    <w:basedOn w:val="BodyTextChar"/>
    <w:link w:val="FEL11"/>
    <w:uiPriority w:val="29"/>
    <w:locked/>
    <w:rsid w:val="008569C1"/>
    <w:rPr>
      <w:rFonts w:cs="Times New Roman"/>
      <w:b/>
      <w:u w:val="single"/>
    </w:rPr>
  </w:style>
  <w:style w:type="paragraph" w:customStyle="1" w:styleId="FEL12">
    <w:name w:val="FEL1_2"/>
    <w:basedOn w:val="Normal"/>
    <w:link w:val="FEL12Char"/>
    <w:uiPriority w:val="29"/>
    <w:qFormat/>
    <w:rsid w:val="00A333C6"/>
    <w:pPr>
      <w:keepNext/>
      <w:numPr>
        <w:ilvl w:val="1"/>
        <w:numId w:val="19"/>
      </w:numPr>
      <w:tabs>
        <w:tab w:val="num" w:pos="1800"/>
      </w:tabs>
      <w:spacing w:after="240"/>
      <w:ind w:left="720"/>
      <w:outlineLvl w:val="1"/>
    </w:pPr>
  </w:style>
  <w:style w:type="character" w:customStyle="1" w:styleId="FEL12Char">
    <w:name w:val="FEL1_2 Char"/>
    <w:basedOn w:val="BodyTextChar"/>
    <w:link w:val="FEL12"/>
    <w:uiPriority w:val="29"/>
    <w:locked/>
    <w:rsid w:val="008569C1"/>
    <w:rPr>
      <w:rFonts w:cs="Times New Roman"/>
    </w:rPr>
  </w:style>
  <w:style w:type="paragraph" w:customStyle="1" w:styleId="FEL13">
    <w:name w:val="FEL1_3"/>
    <w:basedOn w:val="Normal"/>
    <w:link w:val="FEL13Char"/>
    <w:uiPriority w:val="29"/>
    <w:qFormat/>
    <w:rsid w:val="00A333C6"/>
    <w:pPr>
      <w:numPr>
        <w:ilvl w:val="2"/>
        <w:numId w:val="19"/>
      </w:numPr>
      <w:tabs>
        <w:tab w:val="num" w:pos="2160"/>
      </w:tabs>
      <w:spacing w:after="240"/>
      <w:ind w:left="720"/>
      <w:outlineLvl w:val="2"/>
    </w:pPr>
  </w:style>
  <w:style w:type="character" w:customStyle="1" w:styleId="FEL13Char">
    <w:name w:val="FEL1_3 Char"/>
    <w:basedOn w:val="BodyTextChar"/>
    <w:link w:val="FEL13"/>
    <w:uiPriority w:val="29"/>
    <w:locked/>
    <w:rsid w:val="008569C1"/>
    <w:rPr>
      <w:rFonts w:cs="Times New Roman"/>
    </w:rPr>
  </w:style>
  <w:style w:type="paragraph" w:customStyle="1" w:styleId="FEL14">
    <w:name w:val="FEL1_4"/>
    <w:basedOn w:val="Normal"/>
    <w:link w:val="FEL14Char"/>
    <w:uiPriority w:val="29"/>
    <w:qFormat/>
    <w:rsid w:val="00A333C6"/>
    <w:pPr>
      <w:numPr>
        <w:ilvl w:val="3"/>
        <w:numId w:val="19"/>
      </w:numPr>
      <w:tabs>
        <w:tab w:val="num" w:pos="1440"/>
      </w:tabs>
      <w:spacing w:after="240"/>
      <w:ind w:left="1080"/>
      <w:outlineLvl w:val="3"/>
    </w:pPr>
  </w:style>
  <w:style w:type="character" w:customStyle="1" w:styleId="FEL14Char">
    <w:name w:val="FEL1_4 Char"/>
    <w:basedOn w:val="BodyTextChar"/>
    <w:link w:val="FEL14"/>
    <w:uiPriority w:val="29"/>
    <w:locked/>
    <w:rsid w:val="008569C1"/>
    <w:rPr>
      <w:rFonts w:cs="Times New Roman"/>
    </w:rPr>
  </w:style>
  <w:style w:type="paragraph" w:customStyle="1" w:styleId="FEL15">
    <w:name w:val="FEL1_5"/>
    <w:basedOn w:val="Normal"/>
    <w:link w:val="FEL15Char"/>
    <w:uiPriority w:val="29"/>
    <w:qFormat/>
    <w:rsid w:val="00A333C6"/>
    <w:pPr>
      <w:numPr>
        <w:ilvl w:val="4"/>
        <w:numId w:val="19"/>
      </w:numPr>
      <w:tabs>
        <w:tab w:val="num" w:pos="2160"/>
      </w:tabs>
      <w:spacing w:after="240"/>
      <w:ind w:left="1440"/>
      <w:outlineLvl w:val="4"/>
    </w:pPr>
  </w:style>
  <w:style w:type="character" w:customStyle="1" w:styleId="FEL15Char">
    <w:name w:val="FEL1_5 Char"/>
    <w:basedOn w:val="BodyTextChar"/>
    <w:link w:val="FEL15"/>
    <w:uiPriority w:val="29"/>
    <w:locked/>
    <w:rsid w:val="008569C1"/>
    <w:rPr>
      <w:rFonts w:cs="Times New Roman"/>
    </w:rPr>
  </w:style>
  <w:style w:type="paragraph" w:customStyle="1" w:styleId="FEL16">
    <w:name w:val="FEL1_6"/>
    <w:basedOn w:val="Normal"/>
    <w:link w:val="FEL16Char"/>
    <w:uiPriority w:val="29"/>
    <w:qFormat/>
    <w:rsid w:val="00A333C6"/>
    <w:pPr>
      <w:numPr>
        <w:ilvl w:val="5"/>
        <w:numId w:val="19"/>
      </w:numPr>
      <w:tabs>
        <w:tab w:val="num" w:pos="3960"/>
      </w:tabs>
      <w:spacing w:after="240"/>
      <w:ind w:left="1800"/>
      <w:outlineLvl w:val="5"/>
    </w:pPr>
  </w:style>
  <w:style w:type="character" w:customStyle="1" w:styleId="FEL16Char">
    <w:name w:val="FEL1_6 Char"/>
    <w:basedOn w:val="BodyTextChar"/>
    <w:link w:val="FEL16"/>
    <w:uiPriority w:val="29"/>
    <w:locked/>
    <w:rsid w:val="008569C1"/>
    <w:rPr>
      <w:rFonts w:cs="Times New Roman"/>
    </w:rPr>
  </w:style>
  <w:style w:type="paragraph" w:customStyle="1" w:styleId="FEL17">
    <w:name w:val="FEL1_7"/>
    <w:basedOn w:val="Normal"/>
    <w:link w:val="FEL17Char"/>
    <w:uiPriority w:val="29"/>
    <w:qFormat/>
    <w:rsid w:val="00A333C6"/>
    <w:pPr>
      <w:numPr>
        <w:ilvl w:val="6"/>
        <w:numId w:val="19"/>
      </w:numPr>
      <w:tabs>
        <w:tab w:val="num" w:pos="2880"/>
      </w:tabs>
      <w:spacing w:after="240"/>
      <w:ind w:left="2160"/>
      <w:outlineLvl w:val="6"/>
    </w:pPr>
  </w:style>
  <w:style w:type="character" w:customStyle="1" w:styleId="FEL17Char">
    <w:name w:val="FEL1_7 Char"/>
    <w:basedOn w:val="BodyTextChar"/>
    <w:link w:val="FEL17"/>
    <w:uiPriority w:val="29"/>
    <w:locked/>
    <w:rsid w:val="008569C1"/>
    <w:rPr>
      <w:rFonts w:cs="Times New Roman"/>
    </w:rPr>
  </w:style>
  <w:style w:type="paragraph" w:customStyle="1" w:styleId="FEL18">
    <w:name w:val="FEL1_8"/>
    <w:basedOn w:val="Normal"/>
    <w:link w:val="FEL18Char"/>
    <w:uiPriority w:val="29"/>
    <w:qFormat/>
    <w:rsid w:val="00A333C6"/>
    <w:pPr>
      <w:numPr>
        <w:ilvl w:val="7"/>
        <w:numId w:val="19"/>
      </w:numPr>
      <w:tabs>
        <w:tab w:val="num" w:pos="3240"/>
      </w:tabs>
      <w:spacing w:after="240"/>
      <w:ind w:left="2520"/>
      <w:outlineLvl w:val="7"/>
    </w:pPr>
  </w:style>
  <w:style w:type="character" w:customStyle="1" w:styleId="FEL18Char">
    <w:name w:val="FEL1_8 Char"/>
    <w:basedOn w:val="BodyTextChar"/>
    <w:link w:val="FEL18"/>
    <w:uiPriority w:val="29"/>
    <w:locked/>
    <w:rsid w:val="008569C1"/>
    <w:rPr>
      <w:rFonts w:cs="Times New Roman"/>
    </w:rPr>
  </w:style>
  <w:style w:type="paragraph" w:customStyle="1" w:styleId="FEL19">
    <w:name w:val="FEL1_9"/>
    <w:basedOn w:val="Normal"/>
    <w:link w:val="FEL19Char"/>
    <w:uiPriority w:val="29"/>
    <w:qFormat/>
    <w:rsid w:val="00A333C6"/>
    <w:pPr>
      <w:numPr>
        <w:ilvl w:val="8"/>
        <w:numId w:val="19"/>
      </w:numPr>
      <w:tabs>
        <w:tab w:val="num" w:pos="3600"/>
      </w:tabs>
      <w:spacing w:after="240"/>
      <w:ind w:left="2880"/>
      <w:outlineLvl w:val="8"/>
    </w:pPr>
  </w:style>
  <w:style w:type="character" w:customStyle="1" w:styleId="FEL19Char">
    <w:name w:val="FEL1_9 Char"/>
    <w:basedOn w:val="BodyTextChar"/>
    <w:link w:val="FEL19"/>
    <w:uiPriority w:val="29"/>
    <w:locked/>
    <w:rsid w:val="008569C1"/>
    <w:rPr>
      <w:rFonts w:cs="Times New Roman"/>
    </w:rPr>
  </w:style>
  <w:style w:type="paragraph" w:customStyle="1" w:styleId="FEL1Ctd1">
    <w:name w:val="FEL1Ctd_1"/>
    <w:basedOn w:val="BodyText"/>
    <w:link w:val="FEL1Ctd1Char"/>
    <w:uiPriority w:val="30"/>
    <w:qFormat/>
    <w:rsid w:val="008569C1"/>
    <w:pPr>
      <w:ind w:firstLine="720"/>
    </w:pPr>
  </w:style>
  <w:style w:type="character" w:customStyle="1" w:styleId="FEL1Ctd1Char">
    <w:name w:val="FEL1Ctd_1 Char"/>
    <w:basedOn w:val="BodyTextChar"/>
    <w:link w:val="FEL1Ctd1"/>
    <w:uiPriority w:val="29"/>
    <w:locked/>
    <w:rsid w:val="008569C1"/>
    <w:rPr>
      <w:rFonts w:cs="Times New Roman"/>
    </w:rPr>
  </w:style>
  <w:style w:type="paragraph" w:customStyle="1" w:styleId="FEL1Ctd2">
    <w:name w:val="FEL1Ctd_2"/>
    <w:basedOn w:val="BodyText"/>
    <w:link w:val="FEL1Ctd2Char"/>
    <w:uiPriority w:val="30"/>
    <w:qFormat/>
    <w:rsid w:val="00574CC8"/>
    <w:pPr>
      <w:ind w:left="360"/>
    </w:pPr>
  </w:style>
  <w:style w:type="character" w:customStyle="1" w:styleId="FEL1Ctd2Char">
    <w:name w:val="FEL1Ctd_2 Char"/>
    <w:basedOn w:val="BodyTextChar"/>
    <w:link w:val="FEL1Ctd2"/>
    <w:uiPriority w:val="30"/>
    <w:locked/>
    <w:rsid w:val="00574CC8"/>
    <w:rPr>
      <w:rFonts w:cs="Times New Roman"/>
    </w:rPr>
  </w:style>
  <w:style w:type="paragraph" w:customStyle="1" w:styleId="FEL1Ctd3">
    <w:name w:val="FEL1Ctd_3"/>
    <w:basedOn w:val="BodyText"/>
    <w:link w:val="FEL1Ctd3Char"/>
    <w:uiPriority w:val="30"/>
    <w:qFormat/>
    <w:rsid w:val="00574CC8"/>
    <w:pPr>
      <w:ind w:left="720"/>
    </w:pPr>
  </w:style>
  <w:style w:type="character" w:customStyle="1" w:styleId="FEL1Ctd3Char">
    <w:name w:val="FEL1Ctd_3 Char"/>
    <w:basedOn w:val="BodyTextChar"/>
    <w:link w:val="FEL1Ctd3"/>
    <w:uiPriority w:val="30"/>
    <w:locked/>
    <w:rsid w:val="00574CC8"/>
    <w:rPr>
      <w:rFonts w:cs="Times New Roman"/>
    </w:rPr>
  </w:style>
  <w:style w:type="paragraph" w:customStyle="1" w:styleId="FEL1Ctd4">
    <w:name w:val="FEL1Ctd_4"/>
    <w:basedOn w:val="BodyText"/>
    <w:link w:val="FEL1Ctd4Char"/>
    <w:uiPriority w:val="30"/>
    <w:qFormat/>
    <w:rsid w:val="008569C1"/>
    <w:pPr>
      <w:ind w:left="1440"/>
    </w:pPr>
  </w:style>
  <w:style w:type="character" w:customStyle="1" w:styleId="FEL1Ctd4Char">
    <w:name w:val="FEL1Ctd_4 Char"/>
    <w:basedOn w:val="BodyTextChar"/>
    <w:link w:val="FEL1Ctd4"/>
    <w:uiPriority w:val="29"/>
    <w:locked/>
    <w:rsid w:val="008569C1"/>
    <w:rPr>
      <w:rFonts w:cs="Times New Roman"/>
    </w:rPr>
  </w:style>
  <w:style w:type="paragraph" w:customStyle="1" w:styleId="FEL1Ctd5">
    <w:name w:val="FEL1Ctd_5"/>
    <w:basedOn w:val="BodyText"/>
    <w:link w:val="FEL1Ctd5Char"/>
    <w:uiPriority w:val="30"/>
    <w:qFormat/>
    <w:rsid w:val="008569C1"/>
    <w:pPr>
      <w:ind w:left="1440" w:firstLine="720"/>
    </w:pPr>
  </w:style>
  <w:style w:type="character" w:customStyle="1" w:styleId="FEL1Ctd5Char">
    <w:name w:val="FEL1Ctd_5 Char"/>
    <w:basedOn w:val="BodyTextChar"/>
    <w:link w:val="FEL1Ctd5"/>
    <w:uiPriority w:val="29"/>
    <w:locked/>
    <w:rsid w:val="008569C1"/>
    <w:rPr>
      <w:rFonts w:cs="Times New Roman"/>
    </w:rPr>
  </w:style>
  <w:style w:type="paragraph" w:customStyle="1" w:styleId="FEL1Ctd6">
    <w:name w:val="FEL1Ctd_6"/>
    <w:basedOn w:val="BodyText"/>
    <w:link w:val="FEL1Ctd6Char"/>
    <w:uiPriority w:val="30"/>
    <w:qFormat/>
    <w:rsid w:val="008569C1"/>
    <w:pPr>
      <w:ind w:left="1800" w:firstLine="2160"/>
    </w:pPr>
  </w:style>
  <w:style w:type="character" w:customStyle="1" w:styleId="FEL1Ctd6Char">
    <w:name w:val="FEL1Ctd_6 Char"/>
    <w:basedOn w:val="BodyTextChar"/>
    <w:link w:val="FEL1Ctd6"/>
    <w:uiPriority w:val="29"/>
    <w:locked/>
    <w:rsid w:val="008569C1"/>
    <w:rPr>
      <w:rFonts w:cs="Times New Roman"/>
    </w:rPr>
  </w:style>
  <w:style w:type="paragraph" w:customStyle="1" w:styleId="FEL1Ctd7">
    <w:name w:val="FEL1Ctd_7"/>
    <w:basedOn w:val="BodyText"/>
    <w:link w:val="FEL1Ctd7Char"/>
    <w:uiPriority w:val="30"/>
    <w:qFormat/>
    <w:rsid w:val="008569C1"/>
    <w:pPr>
      <w:ind w:left="2160" w:firstLine="720"/>
    </w:pPr>
  </w:style>
  <w:style w:type="character" w:customStyle="1" w:styleId="FEL1Ctd7Char">
    <w:name w:val="FEL1Ctd_7 Char"/>
    <w:basedOn w:val="BodyTextChar"/>
    <w:link w:val="FEL1Ctd7"/>
    <w:uiPriority w:val="29"/>
    <w:locked/>
    <w:rsid w:val="008569C1"/>
    <w:rPr>
      <w:rFonts w:cs="Times New Roman"/>
    </w:rPr>
  </w:style>
  <w:style w:type="paragraph" w:customStyle="1" w:styleId="FEL1Ctd8">
    <w:name w:val="FEL1Ctd_8"/>
    <w:basedOn w:val="BodyText"/>
    <w:link w:val="FEL1Ctd8Char"/>
    <w:uiPriority w:val="30"/>
    <w:qFormat/>
    <w:rsid w:val="008569C1"/>
    <w:pPr>
      <w:ind w:left="2520" w:firstLine="720"/>
    </w:pPr>
  </w:style>
  <w:style w:type="character" w:customStyle="1" w:styleId="FEL1Ctd8Char">
    <w:name w:val="FEL1Ctd_8 Char"/>
    <w:basedOn w:val="BodyTextChar"/>
    <w:link w:val="FEL1Ctd8"/>
    <w:uiPriority w:val="29"/>
    <w:locked/>
    <w:rsid w:val="008569C1"/>
    <w:rPr>
      <w:rFonts w:cs="Times New Roman"/>
    </w:rPr>
  </w:style>
  <w:style w:type="paragraph" w:customStyle="1" w:styleId="FEL1Ctd9">
    <w:name w:val="FEL1Ctd_9"/>
    <w:basedOn w:val="BodyText"/>
    <w:link w:val="FEL1Ctd9Char"/>
    <w:uiPriority w:val="30"/>
    <w:qFormat/>
    <w:rsid w:val="008569C1"/>
    <w:pPr>
      <w:ind w:left="2880" w:firstLine="720"/>
    </w:pPr>
  </w:style>
  <w:style w:type="character" w:customStyle="1" w:styleId="FEL1Ctd9Char">
    <w:name w:val="FEL1Ctd_9 Char"/>
    <w:basedOn w:val="BodyTextChar"/>
    <w:link w:val="FEL1Ctd9"/>
    <w:uiPriority w:val="29"/>
    <w:locked/>
    <w:rsid w:val="008569C1"/>
    <w:rPr>
      <w:rFonts w:cs="Times New Roman"/>
    </w:rPr>
  </w:style>
  <w:style w:type="paragraph" w:styleId="Revision">
    <w:name w:val="Revision"/>
    <w:hidden/>
    <w:uiPriority w:val="99"/>
    <w:semiHidden/>
    <w:rsid w:val="008B28DC"/>
    <w:rPr>
      <w:rFonts w:cs="Times New Roman"/>
    </w:rPr>
  </w:style>
  <w:style w:type="numbering" w:customStyle="1" w:styleId="FEGLS">
    <w:name w:val="FEG_LS"/>
    <w:pPr>
      <w:numPr>
        <w:numId w:val="27"/>
      </w:numPr>
    </w:pPr>
  </w:style>
  <w:style w:type="numbering" w:customStyle="1" w:styleId="FELS">
    <w:name w:val="FE_LS"/>
    <w:pPr>
      <w:numPr>
        <w:numId w:val="26"/>
      </w:numPr>
    </w:pPr>
  </w:style>
  <w:style w:type="numbering" w:customStyle="1" w:styleId="FEL1LS">
    <w:name w:val="FEL1_LS"/>
    <w:pPr>
      <w:numPr>
        <w:numId w:val="29"/>
      </w:numPr>
    </w:pPr>
  </w:style>
  <w:style w:type="numbering" w:customStyle="1" w:styleId="DefaultHeadings">
    <w:name w:val="Default Headings"/>
    <w:pPr>
      <w:numPr>
        <w:numId w:val="12"/>
      </w:numPr>
    </w:pPr>
  </w:style>
  <w:style w:type="numbering" w:customStyle="1" w:styleId="FEL2LS">
    <w:name w:val="FEL2_LS"/>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3327">
      <w:marLeft w:val="0"/>
      <w:marRight w:val="0"/>
      <w:marTop w:val="0"/>
      <w:marBottom w:val="0"/>
      <w:divBdr>
        <w:top w:val="none" w:sz="0" w:space="0" w:color="auto"/>
        <w:left w:val="none" w:sz="0" w:space="0" w:color="auto"/>
        <w:bottom w:val="none" w:sz="0" w:space="0" w:color="auto"/>
        <w:right w:val="none" w:sz="0" w:space="0" w:color="auto"/>
      </w:divBdr>
    </w:div>
    <w:div w:id="68113328">
      <w:marLeft w:val="0"/>
      <w:marRight w:val="0"/>
      <w:marTop w:val="0"/>
      <w:marBottom w:val="0"/>
      <w:divBdr>
        <w:top w:val="none" w:sz="0" w:space="0" w:color="auto"/>
        <w:left w:val="none" w:sz="0" w:space="0" w:color="auto"/>
        <w:bottom w:val="none" w:sz="0" w:space="0" w:color="auto"/>
        <w:right w:val="none" w:sz="0" w:space="0" w:color="auto"/>
      </w:divBdr>
    </w:div>
    <w:div w:id="68113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EBE7-1761-432D-A744-646B287C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6436</Words>
  <Characters>36689</Characters>
  <Application>Microsoft Office Word</Application>
  <DocSecurity>0</DocSecurity>
  <Lines>305</Lines>
  <Paragraphs>86</Paragraphs>
  <ScaleCrop>false</ScaleCrop>
  <Company/>
  <LinksUpToDate>false</LinksUpToDate>
  <CharactersWithSpaces>43039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