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733C" w14:textId="77777777" w:rsidR="00B54B86" w:rsidRDefault="00B75664" w:rsidP="00F32E8F">
      <w:pPr>
        <w:pStyle w:val="BodyText"/>
        <w:jc w:val="center"/>
      </w:pPr>
      <w:r>
        <w:t>DOCUMENT 00 45 46.06</w:t>
      </w:r>
    </w:p>
    <w:p w14:paraId="3F7E85AF" w14:textId="77777777" w:rsidR="00B54B86" w:rsidRDefault="00B75664" w:rsidP="00F32E8F">
      <w:pPr>
        <w:pStyle w:val="Title"/>
      </w:pPr>
      <w:r>
        <w:t>LEAD-BASED MATERIALS CERTIFICATION</w:t>
      </w:r>
    </w:p>
    <w:p w14:paraId="73DB6FF3" w14:textId="1D52BDC1" w:rsidR="00B54B86" w:rsidRDefault="00B75664" w:rsidP="00B75664">
      <w:pPr>
        <w:pStyle w:val="BodyText"/>
      </w:pPr>
      <w:r>
        <w:t xml:space="preserve">PROJECT/CONTRACT NO.: </w:t>
      </w:r>
      <w:r w:rsidRPr="00F32E8F">
        <w:rPr>
          <w:u w:val="single"/>
        </w:rPr>
        <w:tab/>
      </w:r>
      <w:r w:rsidRPr="00F32E8F">
        <w:rPr>
          <w:u w:val="single"/>
        </w:rPr>
        <w:tab/>
      </w:r>
      <w:r w:rsidRPr="00F32E8F">
        <w:rPr>
          <w:u w:val="single"/>
        </w:rPr>
        <w:tab/>
      </w:r>
      <w:r w:rsidRPr="00F32E8F">
        <w:rPr>
          <w:u w:val="single"/>
        </w:rPr>
        <w:tab/>
      </w:r>
      <w:r w:rsidRPr="00F32E8F">
        <w:rPr>
          <w:u w:val="single"/>
        </w:rPr>
        <w:tab/>
      </w:r>
      <w:r>
        <w:t xml:space="preserve"> </w:t>
      </w:r>
      <w:r w:rsidR="00BF4629">
        <w:t>between the</w:t>
      </w:r>
      <w:r>
        <w:t xml:space="preserve"> </w:t>
      </w:r>
      <w:r w:rsidR="00B50D4B">
        <w:t>Bakersfield City School District</w:t>
      </w:r>
      <w:r>
        <w:t xml:space="preserve"> (“District”) and </w:t>
      </w:r>
      <w:r w:rsidRPr="00F32E8F">
        <w:rPr>
          <w:u w:val="single"/>
        </w:rPr>
        <w:tab/>
      </w:r>
      <w:r w:rsidRPr="00F32E8F">
        <w:rPr>
          <w:u w:val="single"/>
        </w:rPr>
        <w:tab/>
      </w:r>
      <w:r w:rsidRPr="00F32E8F">
        <w:rPr>
          <w:u w:val="single"/>
        </w:rPr>
        <w:tab/>
      </w:r>
      <w:r w:rsidRPr="00F32E8F">
        <w:rPr>
          <w:u w:val="single"/>
        </w:rPr>
        <w:tab/>
      </w:r>
      <w:r w:rsidRPr="00F32E8F">
        <w:rPr>
          <w:u w:val="single"/>
        </w:rPr>
        <w:tab/>
      </w:r>
      <w:r w:rsidRPr="00F32E8F">
        <w:rPr>
          <w:u w:val="single"/>
        </w:rPr>
        <w:tab/>
      </w:r>
      <w:r w:rsidRPr="00F32E8F">
        <w:rPr>
          <w:u w:val="single"/>
        </w:rPr>
        <w:tab/>
      </w:r>
      <w:r w:rsidRPr="00F32E8F">
        <w:rPr>
          <w:u w:val="single"/>
        </w:rPr>
        <w:tab/>
      </w:r>
      <w:r w:rsidRPr="00F32E8F">
        <w:rPr>
          <w:u w:val="single"/>
        </w:rPr>
        <w:tab/>
      </w:r>
      <w:r>
        <w:t xml:space="preserve"> (“Contractor” or “Bidder”) (“Contract” or “Project”).</w:t>
      </w:r>
    </w:p>
    <w:p w14:paraId="4462B443" w14:textId="77777777" w:rsidR="00B54B86" w:rsidRDefault="00B75664" w:rsidP="00B75664">
      <w:pPr>
        <w:pStyle w:val="BodyText"/>
      </w:pPr>
      <w:r>
        <w:t>This certification provides notice to the Contractor that:</w:t>
      </w:r>
    </w:p>
    <w:p w14:paraId="19AA5944" w14:textId="77777777" w:rsidR="00B54B86" w:rsidRDefault="00B75664" w:rsidP="00F32E8F">
      <w:pPr>
        <w:pStyle w:val="FEG3"/>
        <w:tabs>
          <w:tab w:val="clear" w:pos="2160"/>
        </w:tabs>
        <w:ind w:left="1440"/>
      </w:pPr>
      <w:r>
        <w:t>Contractor's work may disturb lead-containing building materials.</w:t>
      </w:r>
    </w:p>
    <w:p w14:paraId="372F40E6" w14:textId="77777777" w:rsidR="00B54B86" w:rsidRDefault="00B75664" w:rsidP="00F32E8F">
      <w:pPr>
        <w:pStyle w:val="FEG3"/>
        <w:tabs>
          <w:tab w:val="clear" w:pos="2160"/>
        </w:tabs>
        <w:ind w:left="1440"/>
      </w:pPr>
      <w:r>
        <w:t>Contractor shall notify the District if any work may result in the disturbance of lead-containing building materials.</w:t>
      </w:r>
    </w:p>
    <w:p w14:paraId="2AD97E10" w14:textId="77777777" w:rsidR="00B54B86" w:rsidRDefault="00B75664" w:rsidP="00F32E8F">
      <w:pPr>
        <w:pStyle w:val="FEG3"/>
        <w:tabs>
          <w:tab w:val="clear" w:pos="2160"/>
        </w:tabs>
        <w:ind w:left="1440"/>
      </w:pPr>
      <w:r>
        <w:t>Contractor shall comply with the Renovation, Repair and Painting Rule, if lead-based paint is disturbed in a six-square-foot or greater area indoors or a 20-square-foot or greater area outdoors.</w:t>
      </w:r>
    </w:p>
    <w:p w14:paraId="74C602BA" w14:textId="77777777" w:rsidR="00B54B86" w:rsidRDefault="00B75664" w:rsidP="00F32E8F">
      <w:pPr>
        <w:pStyle w:val="FEG1"/>
        <w:numPr>
          <w:ilvl w:val="0"/>
          <w:numId w:val="30"/>
        </w:numPr>
      </w:pPr>
      <w:r>
        <w:t>Lead as a Health Hazard</w:t>
      </w:r>
    </w:p>
    <w:p w14:paraId="6B638E62" w14:textId="77777777" w:rsidR="00B54B86" w:rsidRDefault="00B75664" w:rsidP="00F32E8F">
      <w:pPr>
        <w:pStyle w:val="FEGCtd1"/>
      </w:pPr>
      <w:r>
        <w:t>Lead poisoning is recognized as a serious environmental health hazard facing children today.  Even at low levels of exposure, much lower than previously believed, lead can impair the development of a child's central nervous system, causing learning disabilities, and leading to serious behavioral problems.  Lead enters the environment as tiny lead particles and lead dust disburses when paint chips, chalks, peels, wears away over time, or is otherwise disturbed.  Ingestion of lead dust is the most common pathway of childhood poisoning; lead dust gets on a child’s hands and toys and then into a child’s mouth through common hand-to-mouth activity.  Exposures may result from construction or remodeling activities that disturb lead paint, from ordinary wear and tear of windows and doors, or from friction on other surfaces.</w:t>
      </w:r>
    </w:p>
    <w:p w14:paraId="655A2655" w14:textId="77777777" w:rsidR="00B54B86" w:rsidRDefault="00B75664" w:rsidP="00F32E8F">
      <w:pPr>
        <w:pStyle w:val="FEGCtd1"/>
      </w:pPr>
      <w:r>
        <w:t>Ordinary construction and renovation or repainting activities carried out without lead-safe work practices can disturb lead-based paint and create significant hazards.  Improper removal practices, such as dry scraping, sanding, or water blasting painted surfaces, are likely to generate high volumes of lead dust.</w:t>
      </w:r>
    </w:p>
    <w:p w14:paraId="4E7D77E6" w14:textId="77777777" w:rsidR="00B54B86" w:rsidRDefault="00B75664" w:rsidP="00F32E8F">
      <w:pPr>
        <w:pStyle w:val="FEGCtd1"/>
      </w:pPr>
      <w:r>
        <w:t>Because the Contractor and its employees will be providing services for the District, and because the Contractor's work may disturb lead-containing building materials, CONTRACTOR IS HEREBY NOTIFIED of the potential presence of lead-containing materials located within certain buildings utilized by the District.  All school buildings built prior to 1978 are presumed to contain some lead-based paint until sampling proves otherwise.</w:t>
      </w:r>
    </w:p>
    <w:p w14:paraId="3E6D9769" w14:textId="77777777" w:rsidR="00B54B86" w:rsidRDefault="00B75664" w:rsidP="00F32E8F">
      <w:pPr>
        <w:pStyle w:val="FEG1"/>
      </w:pPr>
      <w:r>
        <w:t>Overview of California Law</w:t>
      </w:r>
    </w:p>
    <w:p w14:paraId="0D565D5B" w14:textId="77777777" w:rsidR="00B54B86" w:rsidRDefault="00B75664" w:rsidP="00F32E8F">
      <w:pPr>
        <w:pStyle w:val="FEGCtd1"/>
      </w:pPr>
      <w:r>
        <w:t xml:space="preserve">Education Code section 32240 et seq. is known as the Lead-Safe Schools Protection Act. </w:t>
      </w:r>
      <w:r w:rsidR="007E01D1">
        <w:t xml:space="preserve"> </w:t>
      </w:r>
      <w:r>
        <w:t xml:space="preserve">Under this act, the Department of Health Services is to conduct a sample survey of schools in the State of California for the purpose of developing risk factors to predict lead contamination in public schools. </w:t>
      </w:r>
      <w:r w:rsidR="007E01D1">
        <w:t xml:space="preserve"> </w:t>
      </w:r>
      <w:r>
        <w:t>(Ed. Code, § 32241.)</w:t>
      </w:r>
    </w:p>
    <w:p w14:paraId="4548271A" w14:textId="77777777" w:rsidR="00B54B86" w:rsidRDefault="00B75664" w:rsidP="00F32E8F">
      <w:pPr>
        <w:pStyle w:val="FEGCtd1"/>
      </w:pPr>
      <w:r>
        <w:lastRenderedPageBreak/>
        <w:t xml:space="preserve">Any school that undertakes any action to abate existing risk factors for lead is required to utilize trained and state-certified contractors, inspectors, and workers. (Ed. Code, § 32243, subd. (b).)  Moreover, lead-based paint, lead plumbing, and solders, or other potential sources of lead contamination, shall not be utilized in the construction of any new school facility or the modernization or renovation of any existing school facility. </w:t>
      </w:r>
      <w:r w:rsidR="007E01D1">
        <w:t xml:space="preserve"> </w:t>
      </w:r>
      <w:r>
        <w:t>(Ed. Code, § 32244.)</w:t>
      </w:r>
    </w:p>
    <w:p w14:paraId="7C10EF60" w14:textId="77777777" w:rsidR="00B54B86" w:rsidRDefault="00B75664" w:rsidP="00F32E8F">
      <w:pPr>
        <w:pStyle w:val="FEGCtd1"/>
      </w:pPr>
      <w:r>
        <w:t>Both the Federal Occupational Safety and Health Administration ("Fed/OSHA") and the California Division of Occupational Safety and Health ("Cal/OSHA") have implemented safety orders applicable to all construction work where a contractor's employee may be occupationally exposed to lead.</w:t>
      </w:r>
    </w:p>
    <w:p w14:paraId="30BC3B66" w14:textId="77777777" w:rsidR="00B54B86" w:rsidRDefault="00B75664" w:rsidP="00F32E8F">
      <w:pPr>
        <w:pStyle w:val="FEGCtd1"/>
      </w:pPr>
      <w:r>
        <w:t xml:space="preserve">The OSHA Regulations apply to all construction work where a contractor's employee may be occupationally exposed to lead.  The OSHA Regulations contain specific and detailed requirements imposed on contractors subject to </w:t>
      </w:r>
      <w:r w:rsidR="00041BCE">
        <w:t>th</w:t>
      </w:r>
      <w:r w:rsidR="00706594">
        <w:t>os</w:t>
      </w:r>
      <w:r w:rsidR="00041BCE">
        <w:t xml:space="preserve">e </w:t>
      </w:r>
      <w:r>
        <w:t>regulation</w:t>
      </w:r>
      <w:r w:rsidR="00041BCE">
        <w:t>s</w:t>
      </w:r>
      <w:r>
        <w:t xml:space="preserve">.  The OSHA Regulations define construction work as work for construction, alteration, and/or repair, including painting and decorating.  </w:t>
      </w:r>
      <w:r w:rsidR="00041BCE">
        <w:t xml:space="preserve">Regulated </w:t>
      </w:r>
      <w:r w:rsidR="00041BCE" w:rsidRPr="00041BCE">
        <w:t xml:space="preserve">work </w:t>
      </w:r>
      <w:r>
        <w:t>includes, but is not limited to, the following:</w:t>
      </w:r>
    </w:p>
    <w:p w14:paraId="403F85E8" w14:textId="77777777" w:rsidR="00B54B86" w:rsidRDefault="00B75664" w:rsidP="00F32E8F">
      <w:pPr>
        <w:pStyle w:val="FEG2"/>
      </w:pPr>
      <w:r>
        <w:t>Demolition or salvage of structures where lead or materials containing lead are present;</w:t>
      </w:r>
    </w:p>
    <w:p w14:paraId="6000E48E" w14:textId="77777777" w:rsidR="00B54B86" w:rsidRDefault="00B75664" w:rsidP="00F32E8F">
      <w:pPr>
        <w:pStyle w:val="FEG2"/>
      </w:pPr>
      <w:r>
        <w:t>Removal or encapsulation of materials containing lead;</w:t>
      </w:r>
    </w:p>
    <w:p w14:paraId="1D4CFC2C" w14:textId="77777777" w:rsidR="00B54B86" w:rsidRDefault="00B75664" w:rsidP="00F32E8F">
      <w:pPr>
        <w:pStyle w:val="FEG2"/>
      </w:pPr>
      <w:r>
        <w:t>New construction, alteration, repair, or renovation of structures, substrates, or portions thereof, that contain lead, or materials containing lead;</w:t>
      </w:r>
    </w:p>
    <w:p w14:paraId="2D72DCA2" w14:textId="77777777" w:rsidR="00B54B86" w:rsidRDefault="00B75664" w:rsidP="00F32E8F">
      <w:pPr>
        <w:pStyle w:val="FEG2"/>
      </w:pPr>
      <w:r>
        <w:t>Installation of products containing lead;</w:t>
      </w:r>
    </w:p>
    <w:p w14:paraId="2A86F29E" w14:textId="77777777" w:rsidR="00B54B86" w:rsidRDefault="00B75664" w:rsidP="00F32E8F">
      <w:pPr>
        <w:pStyle w:val="FEG2"/>
      </w:pPr>
      <w:r>
        <w:t>Lead contamination/emergency cleanup;</w:t>
      </w:r>
    </w:p>
    <w:p w14:paraId="161660FB" w14:textId="77777777" w:rsidR="00B54B86" w:rsidRDefault="00B75664" w:rsidP="00F32E8F">
      <w:pPr>
        <w:pStyle w:val="FEG2"/>
      </w:pPr>
      <w:r>
        <w:t>Transportation, disposal, storage, or containment of lead or materials containing lead on the site or location at which construction activities are performed; and</w:t>
      </w:r>
    </w:p>
    <w:p w14:paraId="73933EE5" w14:textId="77777777" w:rsidR="00B54B86" w:rsidRDefault="00B75664" w:rsidP="00F32E8F">
      <w:pPr>
        <w:pStyle w:val="FEG2"/>
      </w:pPr>
      <w:r>
        <w:t>Maintenance operations associated with the construction activities described in the subsection.</w:t>
      </w:r>
    </w:p>
    <w:p w14:paraId="72E0BC7E" w14:textId="77777777" w:rsidR="00B54B86" w:rsidRDefault="00B75664" w:rsidP="00F32E8F">
      <w:pPr>
        <w:pStyle w:val="FEGCtd1"/>
      </w:pPr>
      <w:r>
        <w:t>Because it is assumed by the District that all painted surfaces (interior as well as exterior) within the District contain some level of lead, it is imperative that the Contractor, its workers and subcontractors fully and adequately comply with all applicable laws, rules and regulations governing lead-based materials (including title 8, California Code of Regulations, section 1532.1).</w:t>
      </w:r>
    </w:p>
    <w:p w14:paraId="32AC1DCB" w14:textId="77777777" w:rsidR="00B54B86" w:rsidRPr="004D0A80" w:rsidRDefault="00B75664" w:rsidP="00F32E8F">
      <w:pPr>
        <w:pStyle w:val="FEGCtd1"/>
        <w:rPr>
          <w:b/>
        </w:rPr>
      </w:pPr>
      <w:r w:rsidRPr="004D0A80">
        <w:rPr>
          <w:b/>
        </w:rPr>
        <w:t>Contractor shall notify the District if any Work may result in the disturbance of lead-containing building materials.  Any and all Work that may result in the disturbance of lead-containing building materials shall be coordinated through the District.  A signed copy of this Certification shall be on file prior to beginning Work on the Project, along with all current insurance certificates.</w:t>
      </w:r>
    </w:p>
    <w:p w14:paraId="0FFFBD81" w14:textId="77777777" w:rsidR="00B54B86" w:rsidRDefault="00B75664" w:rsidP="00F32E8F">
      <w:pPr>
        <w:pStyle w:val="FEG1"/>
      </w:pPr>
      <w:r>
        <w:lastRenderedPageBreak/>
        <w:t>Renovation, Repair and Painting Rule, Section 402(c)(3) of the Toxic Substances Control Act</w:t>
      </w:r>
    </w:p>
    <w:p w14:paraId="6115BFA6" w14:textId="77777777" w:rsidR="00B54B86" w:rsidRDefault="00B75664" w:rsidP="00F32E8F">
      <w:pPr>
        <w:pStyle w:val="FEGCtd1"/>
      </w:pPr>
      <w:r>
        <w:t>The EPA requires lead safe work practices to reduce exposure to lead hazards created by renovation, repair and painting activities that disturb lead-based paint.  Pursuant to the Renovation, Repair and Painting Rule (RRP), renovations in homes, childcare facilities, and schools built prior to 1978 must be conducted by certified renovations firms, using renovators with training by a EPA-accredited training provider, and fully and adequately complying with all applicable laws, rules and regulations governing lead-based materials, including those rules and regulations appearing within title 40 of the Code of Federal Regulations as part 745 (40 CFR 745).</w:t>
      </w:r>
    </w:p>
    <w:p w14:paraId="1A662F94" w14:textId="77777777" w:rsidR="00B75664" w:rsidRDefault="00B75664" w:rsidP="00F32E8F">
      <w:pPr>
        <w:pStyle w:val="FEGCtd1"/>
      </w:pPr>
      <w:r>
        <w:t>The RRP requirements apply to all contractors who disturb lead-based paint in a six-square-foot or greater area indoors or a 20-square-foot or greater area outdoors.  If a DPH-certified inspector or risk assessor determines that a home constructed before 1978 is lead-free, the federal certification is not required for anyone working on that particular building.</w:t>
      </w:r>
    </w:p>
    <w:p w14:paraId="5D3C064C" w14:textId="77777777" w:rsidR="00B54B86" w:rsidRDefault="00B75664" w:rsidP="00F32E8F">
      <w:pPr>
        <w:pStyle w:val="FEG1"/>
      </w:pPr>
      <w:r>
        <w:t>Contractor’s Liability</w:t>
      </w:r>
    </w:p>
    <w:p w14:paraId="62CA8107" w14:textId="77777777" w:rsidR="00B54B86" w:rsidRDefault="00B75664" w:rsidP="00F32E8F">
      <w:pPr>
        <w:pStyle w:val="FEGCtd1"/>
      </w:pPr>
      <w:r>
        <w:t>If the Contractor fails to comply with any applicable laws, rules, or regulations, and that failure results in a site or worker contamination, the Contractor will be held solely responsible for all costs involved in any required corrective actions, and shall defend, indemnify, and hold harmless the District, pursuant to the indemnification provisions of the Contract, for all damages and other claims arising therefrom.</w:t>
      </w:r>
    </w:p>
    <w:p w14:paraId="0DC4C735" w14:textId="77777777" w:rsidR="00B54B86" w:rsidRDefault="00B75664" w:rsidP="00F32E8F">
      <w:pPr>
        <w:pStyle w:val="FEGCtd1"/>
      </w:pPr>
      <w:r>
        <w:t>If lead disturbance is anticipated in the Work, only persons with appropriate accreditation, registrations, licenses, and training shall conduct this Work.</w:t>
      </w:r>
    </w:p>
    <w:p w14:paraId="511AF1AD" w14:textId="77777777" w:rsidR="00B54B86" w:rsidRDefault="00B75664" w:rsidP="00F32E8F">
      <w:pPr>
        <w:pStyle w:val="FEGCtd1"/>
      </w:pPr>
      <w:r>
        <w:t>It shall be the responsibility of the Contractor to properly dispose of any and all waste products, including, but not limited to, paint chips, any collected residue, or any other visual material that may occur from the prepping of any painted surface.  It will be the responsibility of the Contractor to provide the proper disposal of any hazardous waste by a certified hazardous waste hauler.  This company shall be registered with the Department of Transportation (DOT) and shall be able to issue a current manifest number upon transporting any hazardous material from any school site within the District.</w:t>
      </w:r>
    </w:p>
    <w:p w14:paraId="11B6673F" w14:textId="77777777" w:rsidR="00B54B86" w:rsidRDefault="00B75664" w:rsidP="00F32E8F">
      <w:pPr>
        <w:pStyle w:val="FEGCtd1"/>
      </w:pPr>
      <w:r>
        <w:t>The Contractor shall provide the District with any sample results prior to beginning Work, during the Work, and after the completion of the Work.  The District may request to examine, prior to the commencement of the Work, the lead training records of each employee of the Contractor.</w:t>
      </w:r>
    </w:p>
    <w:p w14:paraId="1DA396DC" w14:textId="77777777" w:rsidR="00B75664" w:rsidRDefault="00B75664" w:rsidP="00B75664">
      <w:pPr>
        <w:pStyle w:val="BodyText"/>
      </w:pPr>
      <w:r>
        <w:t>THE CONTRACTOR HEREBY ACKNOWLEDGES, UNDER PENALTY OF PERJURY, THAT IT:</w:t>
      </w:r>
    </w:p>
    <w:p w14:paraId="27DF2787" w14:textId="77777777" w:rsidR="00B54B86" w:rsidRPr="001B4876" w:rsidRDefault="00B75664" w:rsidP="001B4876">
      <w:pPr>
        <w:pStyle w:val="FEG1"/>
        <w:keepNext w:val="0"/>
        <w:numPr>
          <w:ilvl w:val="0"/>
          <w:numId w:val="33"/>
        </w:numPr>
        <w:ind w:left="720" w:hanging="720"/>
        <w:rPr>
          <w:b w:val="0"/>
        </w:rPr>
      </w:pPr>
      <w:r w:rsidRPr="001B4876">
        <w:rPr>
          <w:b w:val="0"/>
        </w:rPr>
        <w:t>HAS RECEIVED NOTIFICATION OF POTENTIAL LEAD-BASED MATERIALS ON THE OWNER'S PROPERTY;</w:t>
      </w:r>
    </w:p>
    <w:p w14:paraId="36FC22F6" w14:textId="77777777" w:rsidR="00B54B86" w:rsidRPr="001B4876" w:rsidRDefault="00B75664" w:rsidP="001B4876">
      <w:pPr>
        <w:pStyle w:val="FEG1"/>
        <w:keepNext w:val="0"/>
        <w:numPr>
          <w:ilvl w:val="0"/>
          <w:numId w:val="33"/>
        </w:numPr>
        <w:ind w:left="720" w:hanging="720"/>
        <w:rPr>
          <w:b w:val="0"/>
        </w:rPr>
      </w:pPr>
      <w:r w:rsidRPr="001B4876">
        <w:rPr>
          <w:b w:val="0"/>
        </w:rPr>
        <w:t>IS KNOWLEDGEABLE REGARDING AND WILL COMPLY WITH ALL APPLICABLE LAWS, RULES, AND REGULATIONS GOVERNING WORK WITH, AND DISPOSAL, OF LEAD.</w:t>
      </w:r>
    </w:p>
    <w:p w14:paraId="01D604B3" w14:textId="77777777" w:rsidR="00B54B86" w:rsidRDefault="00B75664" w:rsidP="00B75664">
      <w:pPr>
        <w:pStyle w:val="BodyText"/>
      </w:pPr>
      <w:r>
        <w:t>THE UNDERSIGNED WARRANTS THAT HE/SHE HAS THE AUTHORITY TO SIGN ON BEHALF OF AND BIND THE CONTRACTOR.  THE DISTRICT MAY REQUIRE PROOF OF SUCH AUTHORITY.</w:t>
      </w:r>
    </w:p>
    <w:p w14:paraId="0A7EE587" w14:textId="77777777" w:rsidR="00F32E8F" w:rsidRPr="009E7E78" w:rsidRDefault="00F32E8F" w:rsidP="009372CC">
      <w:pPr>
        <w:pStyle w:val="BodyText"/>
        <w:tabs>
          <w:tab w:val="left" w:pos="2970"/>
          <w:tab w:val="right" w:pos="8370"/>
        </w:tabs>
        <w:rPr>
          <w:u w:val="single"/>
        </w:rPr>
      </w:pPr>
      <w:r>
        <w:t xml:space="preserve">Date: </w:t>
      </w:r>
      <w:r>
        <w:tab/>
      </w:r>
      <w:r>
        <w:rPr>
          <w:u w:val="single"/>
        </w:rPr>
        <w:tab/>
      </w:r>
    </w:p>
    <w:p w14:paraId="41381CC0" w14:textId="77777777" w:rsidR="00F32E8F" w:rsidRDefault="00F32E8F" w:rsidP="009372CC">
      <w:pPr>
        <w:pStyle w:val="BodyText"/>
        <w:tabs>
          <w:tab w:val="left" w:pos="2970"/>
          <w:tab w:val="right" w:pos="8370"/>
        </w:tabs>
      </w:pPr>
      <w:r>
        <w:t xml:space="preserve">Proper Name of Contractor: </w:t>
      </w:r>
      <w:r>
        <w:tab/>
      </w:r>
      <w:r>
        <w:rPr>
          <w:u w:val="single"/>
        </w:rPr>
        <w:tab/>
      </w:r>
    </w:p>
    <w:p w14:paraId="20B3BEC5" w14:textId="77777777" w:rsidR="00F32E8F" w:rsidRDefault="00F32E8F" w:rsidP="009372CC">
      <w:pPr>
        <w:pStyle w:val="BodyText"/>
        <w:tabs>
          <w:tab w:val="left" w:pos="2970"/>
          <w:tab w:val="right" w:pos="8370"/>
        </w:tabs>
      </w:pPr>
      <w:r>
        <w:t xml:space="preserve">Signature: </w:t>
      </w:r>
      <w:r>
        <w:tab/>
      </w:r>
      <w:r w:rsidRPr="009E7E78">
        <w:rPr>
          <w:u w:val="single"/>
        </w:rPr>
        <w:tab/>
      </w:r>
    </w:p>
    <w:p w14:paraId="2AAA4BA2" w14:textId="77777777" w:rsidR="00F32E8F" w:rsidRPr="009E7E78" w:rsidRDefault="00F32E8F" w:rsidP="009372CC">
      <w:pPr>
        <w:pStyle w:val="BodyText"/>
        <w:tabs>
          <w:tab w:val="left" w:pos="2970"/>
          <w:tab w:val="right" w:pos="8370"/>
        </w:tabs>
        <w:rPr>
          <w:u w:val="single"/>
        </w:rPr>
      </w:pPr>
      <w:r>
        <w:t xml:space="preserve">Print Name: </w:t>
      </w:r>
      <w:r>
        <w:tab/>
      </w:r>
      <w:r>
        <w:rPr>
          <w:u w:val="single"/>
        </w:rPr>
        <w:tab/>
      </w:r>
    </w:p>
    <w:p w14:paraId="622444F0" w14:textId="77777777" w:rsidR="00F32E8F" w:rsidRDefault="00F32E8F" w:rsidP="009372CC">
      <w:pPr>
        <w:pStyle w:val="BodyText"/>
        <w:tabs>
          <w:tab w:val="left" w:pos="2970"/>
          <w:tab w:val="right" w:pos="8370"/>
        </w:tabs>
      </w:pPr>
      <w:r>
        <w:t xml:space="preserve">Title: </w:t>
      </w:r>
      <w:r>
        <w:tab/>
      </w:r>
      <w:r>
        <w:rPr>
          <w:u w:val="single"/>
        </w:rPr>
        <w:tab/>
      </w:r>
    </w:p>
    <w:p w14:paraId="2475A925" w14:textId="77777777" w:rsidR="00045F95" w:rsidRPr="009B2E5E" w:rsidRDefault="00B75664" w:rsidP="00F32E8F">
      <w:pPr>
        <w:pStyle w:val="BodyText"/>
        <w:jc w:val="center"/>
      </w:pPr>
      <w:r>
        <w:t>END OF DOCUMENT</w:t>
      </w:r>
    </w:p>
    <w:sectPr w:rsidR="00045F95" w:rsidRPr="009B2E5E"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3963" w14:textId="77777777" w:rsidR="00725C4F" w:rsidRDefault="00725C4F">
      <w:r>
        <w:separator/>
      </w:r>
    </w:p>
  </w:endnote>
  <w:endnote w:type="continuationSeparator" w:id="0">
    <w:p w14:paraId="11A4D4FE" w14:textId="77777777" w:rsidR="00725C4F" w:rsidRDefault="0072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A85D" w14:textId="77777777" w:rsidR="00706594" w:rsidRDefault="0070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64E2" w14:paraId="44A35A37" w14:textId="77777777" w:rsidTr="00014F22">
      <w:tc>
        <w:tcPr>
          <w:tcW w:w="4675" w:type="dxa"/>
          <w:vMerge w:val="restart"/>
        </w:tcPr>
        <w:p w14:paraId="687DB4A8" w14:textId="66FBF2B2" w:rsidR="00AA64E2" w:rsidRPr="00074951" w:rsidRDefault="00B50D4B" w:rsidP="00074951">
          <w:pPr>
            <w:pStyle w:val="Footer"/>
            <w:rPr>
              <w:b/>
            </w:rPr>
          </w:pPr>
          <w:r>
            <w:rPr>
              <w:b/>
              <w:szCs w:val="18"/>
            </w:rPr>
            <w:t>BAKERSFIELD CITY SCHOOL DISTRICT</w:t>
          </w:r>
        </w:p>
      </w:tc>
      <w:tc>
        <w:tcPr>
          <w:tcW w:w="4675" w:type="dxa"/>
        </w:tcPr>
        <w:p w14:paraId="39888000" w14:textId="77777777" w:rsidR="00AA64E2" w:rsidRPr="00B75664" w:rsidRDefault="00AA64E2" w:rsidP="00074951">
          <w:pPr>
            <w:pStyle w:val="Footer"/>
            <w:jc w:val="right"/>
            <w:rPr>
              <w:b/>
            </w:rPr>
          </w:pPr>
          <w:r w:rsidRPr="00B75664">
            <w:rPr>
              <w:b/>
            </w:rPr>
            <w:t xml:space="preserve">LEAD-BASED </w:t>
          </w:r>
          <w:r>
            <w:rPr>
              <w:b/>
            </w:rPr>
            <w:t xml:space="preserve">MATERIALS </w:t>
          </w:r>
          <w:r w:rsidRPr="00B75664">
            <w:rPr>
              <w:b/>
            </w:rPr>
            <w:t>CERTIFICATION</w:t>
          </w:r>
        </w:p>
      </w:tc>
    </w:tr>
    <w:tr w:rsidR="00AA64E2" w14:paraId="7C4085CF" w14:textId="77777777" w:rsidTr="00014F22">
      <w:tc>
        <w:tcPr>
          <w:tcW w:w="4675" w:type="dxa"/>
          <w:vMerge/>
        </w:tcPr>
        <w:p w14:paraId="49C8BE21" w14:textId="77777777" w:rsidR="00AA64E2" w:rsidRDefault="00AA64E2" w:rsidP="00074951">
          <w:pPr>
            <w:pStyle w:val="Footer"/>
          </w:pPr>
        </w:p>
      </w:tc>
      <w:tc>
        <w:tcPr>
          <w:tcW w:w="4675" w:type="dxa"/>
        </w:tcPr>
        <w:p w14:paraId="3532E323" w14:textId="77777777" w:rsidR="00AA64E2" w:rsidRPr="00074951" w:rsidRDefault="00AA64E2" w:rsidP="00074951">
          <w:pPr>
            <w:pStyle w:val="Footer"/>
            <w:jc w:val="right"/>
            <w:rPr>
              <w:b/>
            </w:rPr>
          </w:pPr>
          <w:r w:rsidRPr="00B75664">
            <w:rPr>
              <w:b/>
            </w:rPr>
            <w:t>DOCUMENT 00 45 46.06</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525A5D12"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95F" w14:textId="77777777" w:rsidR="00425F62" w:rsidRDefault="00425F62">
    <w:pPr>
      <w:pStyle w:val="Footer"/>
    </w:pPr>
  </w:p>
  <w:p w14:paraId="5B8DB847"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B0E1" w14:textId="77777777" w:rsidR="00725C4F" w:rsidRDefault="00725C4F">
      <w:r>
        <w:separator/>
      </w:r>
    </w:p>
  </w:footnote>
  <w:footnote w:type="continuationSeparator" w:id="0">
    <w:p w14:paraId="0ADA4E79" w14:textId="77777777" w:rsidR="00725C4F" w:rsidRDefault="0072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D822" w14:textId="77777777" w:rsidR="00706594" w:rsidRDefault="00706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7486" w14:textId="77777777" w:rsidR="00706594" w:rsidRDefault="0070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3F05" w14:textId="77777777" w:rsidR="00706594" w:rsidRDefault="00706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330CCF88"/>
    <w:name w:val="FEG"/>
    <w:styleLink w:val="FEGLS"/>
    <w:lvl w:ilvl="0">
      <w:start w:val="1"/>
      <w:numFmt w:val="decimal"/>
      <w:lvlRestart w:val="0"/>
      <w:pStyle w:val="FEG1"/>
      <w:lvlText w:val="%1."/>
      <w:lvlJc w:val="left"/>
      <w:pPr>
        <w:tabs>
          <w:tab w:val="num" w:pos="720"/>
        </w:tabs>
        <w:ind w:left="720" w:hanging="720"/>
      </w:pPr>
      <w:rPr>
        <w:b/>
        <w:i w:val="0"/>
        <w:caps w:val="0"/>
        <w:smallCaps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A289E"/>
    <w:multiLevelType w:val="hybridMultilevel"/>
    <w:tmpl w:val="756AD946"/>
    <w:lvl w:ilvl="0" w:tplc="A81CB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139336">
    <w:abstractNumId w:val="24"/>
  </w:num>
  <w:num w:numId="2" w16cid:durableId="502281748">
    <w:abstractNumId w:val="4"/>
  </w:num>
  <w:num w:numId="3" w16cid:durableId="13191827">
    <w:abstractNumId w:val="0"/>
  </w:num>
  <w:num w:numId="4" w16cid:durableId="1368338385">
    <w:abstractNumId w:val="24"/>
  </w:num>
  <w:num w:numId="5" w16cid:durableId="1005783821">
    <w:abstractNumId w:val="9"/>
  </w:num>
  <w:num w:numId="6" w16cid:durableId="1567763539">
    <w:abstractNumId w:val="8"/>
  </w:num>
  <w:num w:numId="7" w16cid:durableId="1710446048">
    <w:abstractNumId w:val="7"/>
  </w:num>
  <w:num w:numId="8" w16cid:durableId="2126459037">
    <w:abstractNumId w:val="6"/>
  </w:num>
  <w:num w:numId="9" w16cid:durableId="1499226294">
    <w:abstractNumId w:val="5"/>
  </w:num>
  <w:num w:numId="10" w16cid:durableId="1450317199">
    <w:abstractNumId w:val="3"/>
  </w:num>
  <w:num w:numId="11" w16cid:durableId="822503804">
    <w:abstractNumId w:val="2"/>
  </w:num>
  <w:num w:numId="12" w16cid:durableId="1059862656">
    <w:abstractNumId w:val="1"/>
  </w:num>
  <w:num w:numId="13" w16cid:durableId="167060882">
    <w:abstractNumId w:val="14"/>
  </w:num>
  <w:num w:numId="14" w16cid:durableId="1198733303">
    <w:abstractNumId w:val="19"/>
  </w:num>
  <w:num w:numId="15" w16cid:durableId="1338851681">
    <w:abstractNumId w:val="22"/>
  </w:num>
  <w:num w:numId="16" w16cid:durableId="1518696971">
    <w:abstractNumId w:val="27"/>
  </w:num>
  <w:num w:numId="17" w16cid:durableId="1104424393">
    <w:abstractNumId w:val="28"/>
  </w:num>
  <w:num w:numId="18" w16cid:durableId="99956394">
    <w:abstractNumId w:val="18"/>
  </w:num>
  <w:num w:numId="19" w16cid:durableId="50277059">
    <w:abstractNumId w:val="11"/>
  </w:num>
  <w:num w:numId="20" w16cid:durableId="1862282715">
    <w:abstractNumId w:val="15"/>
  </w:num>
  <w:num w:numId="21" w16cid:durableId="644743742">
    <w:abstractNumId w:val="25"/>
  </w:num>
  <w:num w:numId="22" w16cid:durableId="59790437">
    <w:abstractNumId w:val="12"/>
  </w:num>
  <w:num w:numId="23" w16cid:durableId="180046020">
    <w:abstractNumId w:val="13"/>
  </w:num>
  <w:num w:numId="24" w16cid:durableId="631403206">
    <w:abstractNumId w:val="26"/>
  </w:num>
  <w:num w:numId="25" w16cid:durableId="1684546440">
    <w:abstractNumId w:val="21"/>
  </w:num>
  <w:num w:numId="26" w16cid:durableId="1591811269">
    <w:abstractNumId w:val="20"/>
  </w:num>
  <w:num w:numId="27" w16cid:durableId="2059086762">
    <w:abstractNumId w:val="17"/>
  </w:num>
  <w:num w:numId="28" w16cid:durableId="309019966">
    <w:abstractNumId w:val="10"/>
  </w:num>
  <w:num w:numId="29" w16cid:durableId="1809588293">
    <w:abstractNumId w:val="23"/>
  </w:num>
  <w:num w:numId="30" w16cid:durableId="1164475632">
    <w:abstractNumId w:val="10"/>
    <w:lvlOverride w:ilvl="0">
      <w:startOverride w:val="1"/>
      <w:lvl w:ilvl="0">
        <w:start w:val="1"/>
        <w:numFmt w:val="decimal"/>
        <w:lvlRestart w:val="0"/>
        <w:pStyle w:val="FEG1"/>
        <w:isLgl/>
        <w:lvlText w:val="%1."/>
        <w:lvlJc w:val="left"/>
        <w:pPr>
          <w:tabs>
            <w:tab w:val="num" w:pos="720"/>
          </w:tabs>
          <w:ind w:left="720" w:hanging="720"/>
        </w:pPr>
        <w:rPr>
          <w:rFonts w:ascii="Verdana Bold" w:hAnsi="Verdana Bold"/>
          <w:b/>
          <w:i w:val="0"/>
          <w:color w:val="000000"/>
          <w:u w:val="none"/>
        </w:rPr>
      </w:lvl>
    </w:lvlOverride>
    <w:lvlOverride w:ilvl="1">
      <w:startOverride w:val="1"/>
      <w:lvl w:ilvl="1">
        <w:start w:val="1"/>
        <w:numFmt w:val="decimal"/>
        <w:pStyle w:val="FEG2"/>
        <w:lvlText w:val=""/>
        <w:lvlJc w:val="left"/>
      </w:lvl>
    </w:lvlOverride>
    <w:lvlOverride w:ilvl="2">
      <w:startOverride w:val="1"/>
      <w:lvl w:ilvl="2">
        <w:start w:val="1"/>
        <w:numFmt w:val="decimal"/>
        <w:pStyle w:val="FEG3"/>
        <w:lvlText w:val=""/>
        <w:lvlJc w:val="left"/>
      </w:lvl>
    </w:lvlOverride>
    <w:lvlOverride w:ilvl="3">
      <w:startOverride w:val="1"/>
      <w:lvl w:ilvl="3">
        <w:start w:val="1"/>
        <w:numFmt w:val="decimal"/>
        <w:pStyle w:val="FEG4"/>
        <w:lvlText w:val=""/>
        <w:lvlJc w:val="left"/>
      </w:lvl>
    </w:lvlOverride>
  </w:num>
  <w:num w:numId="31" w16cid:durableId="1285190124">
    <w:abstractNumId w:val="10"/>
    <w:lvlOverride w:ilvl="0">
      <w:startOverride w:val="1"/>
      <w:lvl w:ilvl="0">
        <w:start w:val="1"/>
        <w:numFmt w:val="decimal"/>
        <w:lvlRestart w:val="0"/>
        <w:pStyle w:val="FEG1"/>
        <w:lvlText w:val="%1."/>
        <w:lvlJc w:val="left"/>
        <w:pPr>
          <w:tabs>
            <w:tab w:val="num" w:pos="720"/>
          </w:tabs>
          <w:ind w:left="720" w:hanging="720"/>
        </w:pPr>
        <w:rPr>
          <w:b w:val="0"/>
          <w:i w:val="0"/>
          <w:caps w:val="0"/>
          <w:smallCaps w:val="0"/>
          <w:color w:val="000000"/>
          <w:u w:val="none"/>
        </w:rPr>
      </w:lvl>
    </w:lvlOverride>
    <w:lvlOverride w:ilvl="1">
      <w:startOverride w:val="1"/>
      <w:lvl w:ilvl="1">
        <w:start w:val="1"/>
        <w:numFmt w:val="decimal"/>
        <w:pStyle w:val="FEG2"/>
        <w:lvlText w:val=""/>
        <w:lvlJc w:val="left"/>
      </w:lvl>
    </w:lvlOverride>
    <w:lvlOverride w:ilvl="2">
      <w:startOverride w:val="1"/>
      <w:lvl w:ilvl="2">
        <w:start w:val="1"/>
        <w:numFmt w:val="decimal"/>
        <w:pStyle w:val="FEG3"/>
        <w:lvlText w:val=""/>
        <w:lvlJc w:val="left"/>
      </w:lvl>
    </w:lvlOverride>
    <w:lvlOverride w:ilvl="3">
      <w:startOverride w:val="1"/>
      <w:lvl w:ilvl="3">
        <w:start w:val="1"/>
        <w:numFmt w:val="decimal"/>
        <w:pStyle w:val="FEG4"/>
        <w:lvlText w:val=""/>
        <w:lvlJc w:val="left"/>
      </w:lvl>
    </w:lvlOverride>
    <w:lvlOverride w:ilvl="4">
      <w:startOverride w:val="1"/>
      <w:lvl w:ilvl="4">
        <w:start w:val="1"/>
        <w:numFmt w:val="decimal"/>
        <w:pStyle w:val="FEG5"/>
        <w:lvlText w:val=""/>
        <w:lvlJc w:val="left"/>
      </w:lvl>
    </w:lvlOverride>
    <w:lvlOverride w:ilvl="5">
      <w:startOverride w:val="1"/>
      <w:lvl w:ilvl="5">
        <w:start w:val="1"/>
        <w:numFmt w:val="decimal"/>
        <w:pStyle w:val="FEG6"/>
        <w:lvlText w:val=""/>
        <w:lvlJc w:val="left"/>
      </w:lvl>
    </w:lvlOverride>
    <w:lvlOverride w:ilvl="6">
      <w:startOverride w:val="1"/>
      <w:lvl w:ilvl="6">
        <w:start w:val="1"/>
        <w:numFmt w:val="decimal"/>
        <w:pStyle w:val="FEG7"/>
        <w:lvlText w:val=""/>
        <w:lvlJc w:val="left"/>
      </w:lvl>
    </w:lvlOverride>
  </w:num>
  <w:num w:numId="32" w16cid:durableId="706838323">
    <w:abstractNumId w:val="10"/>
    <w:lvlOverride w:ilvl="0">
      <w:startOverride w:val="1"/>
      <w:lvl w:ilvl="0">
        <w:start w:val="1"/>
        <w:numFmt w:val="decimal"/>
        <w:lvlRestart w:val="0"/>
        <w:pStyle w:val="FEG1"/>
        <w:lvlText w:val="%1."/>
        <w:lvlJc w:val="left"/>
        <w:pPr>
          <w:tabs>
            <w:tab w:val="num" w:pos="720"/>
          </w:tabs>
          <w:ind w:left="720" w:hanging="720"/>
        </w:pPr>
        <w:rPr>
          <w:b w:val="0"/>
          <w:i w:val="0"/>
          <w:caps w:val="0"/>
          <w:smallCaps w:val="0"/>
          <w:color w:val="000000"/>
          <w:u w:val="none"/>
        </w:rPr>
      </w:lvl>
    </w:lvlOverride>
  </w:num>
  <w:num w:numId="33" w16cid:durableId="32351500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1BCE"/>
    <w:rsid w:val="00042BB0"/>
    <w:rsid w:val="00045F95"/>
    <w:rsid w:val="000637E8"/>
    <w:rsid w:val="00064969"/>
    <w:rsid w:val="000720C7"/>
    <w:rsid w:val="00074951"/>
    <w:rsid w:val="00091526"/>
    <w:rsid w:val="00095669"/>
    <w:rsid w:val="000C589F"/>
    <w:rsid w:val="000D0702"/>
    <w:rsid w:val="000E5555"/>
    <w:rsid w:val="000E7401"/>
    <w:rsid w:val="00104624"/>
    <w:rsid w:val="00117E48"/>
    <w:rsid w:val="0012390E"/>
    <w:rsid w:val="00125F7D"/>
    <w:rsid w:val="00140C4A"/>
    <w:rsid w:val="00151F62"/>
    <w:rsid w:val="001523C2"/>
    <w:rsid w:val="00165FB0"/>
    <w:rsid w:val="00192AE9"/>
    <w:rsid w:val="001A7947"/>
    <w:rsid w:val="001B4876"/>
    <w:rsid w:val="001F6A0E"/>
    <w:rsid w:val="00204940"/>
    <w:rsid w:val="002250F6"/>
    <w:rsid w:val="00233D99"/>
    <w:rsid w:val="00260797"/>
    <w:rsid w:val="00275F9B"/>
    <w:rsid w:val="002815AF"/>
    <w:rsid w:val="00287887"/>
    <w:rsid w:val="002B65EB"/>
    <w:rsid w:val="002C014C"/>
    <w:rsid w:val="002F313D"/>
    <w:rsid w:val="00304645"/>
    <w:rsid w:val="0031592A"/>
    <w:rsid w:val="00317A44"/>
    <w:rsid w:val="003245C2"/>
    <w:rsid w:val="0033774D"/>
    <w:rsid w:val="00366562"/>
    <w:rsid w:val="0039625D"/>
    <w:rsid w:val="003B0BDA"/>
    <w:rsid w:val="003C023D"/>
    <w:rsid w:val="003D0403"/>
    <w:rsid w:val="003E5652"/>
    <w:rsid w:val="003F4154"/>
    <w:rsid w:val="00404E78"/>
    <w:rsid w:val="004226C6"/>
    <w:rsid w:val="00425F62"/>
    <w:rsid w:val="004446BA"/>
    <w:rsid w:val="00462B81"/>
    <w:rsid w:val="00463B4B"/>
    <w:rsid w:val="00471116"/>
    <w:rsid w:val="004907E4"/>
    <w:rsid w:val="004950A0"/>
    <w:rsid w:val="00495429"/>
    <w:rsid w:val="00496F58"/>
    <w:rsid w:val="004B71AA"/>
    <w:rsid w:val="004D0A80"/>
    <w:rsid w:val="005169D3"/>
    <w:rsid w:val="00530126"/>
    <w:rsid w:val="00531618"/>
    <w:rsid w:val="00534B84"/>
    <w:rsid w:val="00537652"/>
    <w:rsid w:val="00540C17"/>
    <w:rsid w:val="00542DFD"/>
    <w:rsid w:val="00552A9C"/>
    <w:rsid w:val="00560571"/>
    <w:rsid w:val="0057691E"/>
    <w:rsid w:val="005A753C"/>
    <w:rsid w:val="00604759"/>
    <w:rsid w:val="00626B3B"/>
    <w:rsid w:val="00627138"/>
    <w:rsid w:val="00631436"/>
    <w:rsid w:val="00634D31"/>
    <w:rsid w:val="0065068A"/>
    <w:rsid w:val="0065420D"/>
    <w:rsid w:val="006A67FC"/>
    <w:rsid w:val="006B774B"/>
    <w:rsid w:val="006D532B"/>
    <w:rsid w:val="006D7709"/>
    <w:rsid w:val="00703E5D"/>
    <w:rsid w:val="00706594"/>
    <w:rsid w:val="00710BB3"/>
    <w:rsid w:val="0071648E"/>
    <w:rsid w:val="007167B3"/>
    <w:rsid w:val="007178F2"/>
    <w:rsid w:val="00725C4F"/>
    <w:rsid w:val="00730957"/>
    <w:rsid w:val="00742AE6"/>
    <w:rsid w:val="00744309"/>
    <w:rsid w:val="00765954"/>
    <w:rsid w:val="00794881"/>
    <w:rsid w:val="007964AB"/>
    <w:rsid w:val="007B10FB"/>
    <w:rsid w:val="007B54A8"/>
    <w:rsid w:val="007C276B"/>
    <w:rsid w:val="007C791A"/>
    <w:rsid w:val="007E01D1"/>
    <w:rsid w:val="007F68AA"/>
    <w:rsid w:val="00815DDE"/>
    <w:rsid w:val="00847A6C"/>
    <w:rsid w:val="00891C33"/>
    <w:rsid w:val="00894237"/>
    <w:rsid w:val="00894D8B"/>
    <w:rsid w:val="008A61B9"/>
    <w:rsid w:val="008B30D8"/>
    <w:rsid w:val="0090535A"/>
    <w:rsid w:val="00905C9F"/>
    <w:rsid w:val="009257E2"/>
    <w:rsid w:val="00950BFC"/>
    <w:rsid w:val="00996597"/>
    <w:rsid w:val="009B2E5E"/>
    <w:rsid w:val="009B711D"/>
    <w:rsid w:val="009C04F1"/>
    <w:rsid w:val="009C0FD0"/>
    <w:rsid w:val="009E771B"/>
    <w:rsid w:val="00A23595"/>
    <w:rsid w:val="00A24EFA"/>
    <w:rsid w:val="00A3365D"/>
    <w:rsid w:val="00A52667"/>
    <w:rsid w:val="00A820CD"/>
    <w:rsid w:val="00A96B47"/>
    <w:rsid w:val="00AA028E"/>
    <w:rsid w:val="00AA64E2"/>
    <w:rsid w:val="00AF6AD2"/>
    <w:rsid w:val="00B06FF8"/>
    <w:rsid w:val="00B1229B"/>
    <w:rsid w:val="00B50D4B"/>
    <w:rsid w:val="00B54B86"/>
    <w:rsid w:val="00B6141D"/>
    <w:rsid w:val="00B73B12"/>
    <w:rsid w:val="00B75664"/>
    <w:rsid w:val="00B856A9"/>
    <w:rsid w:val="00BA10A8"/>
    <w:rsid w:val="00BB27EE"/>
    <w:rsid w:val="00BB65FC"/>
    <w:rsid w:val="00BF1B41"/>
    <w:rsid w:val="00BF4629"/>
    <w:rsid w:val="00C20D92"/>
    <w:rsid w:val="00C233B8"/>
    <w:rsid w:val="00C4099A"/>
    <w:rsid w:val="00C5036A"/>
    <w:rsid w:val="00CB36F7"/>
    <w:rsid w:val="00CC3E88"/>
    <w:rsid w:val="00CE36D4"/>
    <w:rsid w:val="00CE66E8"/>
    <w:rsid w:val="00CF3262"/>
    <w:rsid w:val="00D02844"/>
    <w:rsid w:val="00D05FCD"/>
    <w:rsid w:val="00D07816"/>
    <w:rsid w:val="00D108CB"/>
    <w:rsid w:val="00D1475A"/>
    <w:rsid w:val="00D20684"/>
    <w:rsid w:val="00D239A0"/>
    <w:rsid w:val="00D33336"/>
    <w:rsid w:val="00D35591"/>
    <w:rsid w:val="00D40D29"/>
    <w:rsid w:val="00D5009A"/>
    <w:rsid w:val="00D62DE4"/>
    <w:rsid w:val="00DB19CA"/>
    <w:rsid w:val="00DC0DD1"/>
    <w:rsid w:val="00DF1B8E"/>
    <w:rsid w:val="00E0522E"/>
    <w:rsid w:val="00E0559D"/>
    <w:rsid w:val="00E13894"/>
    <w:rsid w:val="00E15F51"/>
    <w:rsid w:val="00E176B5"/>
    <w:rsid w:val="00E262FD"/>
    <w:rsid w:val="00E60005"/>
    <w:rsid w:val="00E867C7"/>
    <w:rsid w:val="00EB2093"/>
    <w:rsid w:val="00EB6B2F"/>
    <w:rsid w:val="00EC7790"/>
    <w:rsid w:val="00ED47E8"/>
    <w:rsid w:val="00EF2122"/>
    <w:rsid w:val="00EF243A"/>
    <w:rsid w:val="00F02D2B"/>
    <w:rsid w:val="00F078DC"/>
    <w:rsid w:val="00F105F2"/>
    <w:rsid w:val="00F15955"/>
    <w:rsid w:val="00F23085"/>
    <w:rsid w:val="00F23C6F"/>
    <w:rsid w:val="00F32067"/>
    <w:rsid w:val="00F32E8F"/>
    <w:rsid w:val="00F35F79"/>
    <w:rsid w:val="00F449C1"/>
    <w:rsid w:val="00F86645"/>
    <w:rsid w:val="00F959C8"/>
    <w:rsid w:val="00FC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E8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B4876"/>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BodyText"/>
    <w:link w:val="FEG1Char"/>
    <w:uiPriority w:val="29"/>
    <w:qFormat/>
    <w:rsid w:val="001B4876"/>
    <w:pPr>
      <w:keepNext/>
      <w:numPr>
        <w:numId w:val="28"/>
      </w:numPr>
      <w:outlineLvl w:val="0"/>
    </w:pPr>
    <w:rPr>
      <w:b/>
      <w:u w:val="single"/>
    </w:rPr>
  </w:style>
  <w:style w:type="character" w:customStyle="1" w:styleId="FEG1Char">
    <w:name w:val="FEG_1 Char"/>
    <w:basedOn w:val="BodyTextChar"/>
    <w:link w:val="FEG1"/>
    <w:uiPriority w:val="29"/>
    <w:rsid w:val="001B4876"/>
    <w:rPr>
      <w:b/>
      <w:u w:val="single"/>
    </w:rPr>
  </w:style>
  <w:style w:type="paragraph" w:customStyle="1" w:styleId="FEG2">
    <w:name w:val="FEG_2"/>
    <w:basedOn w:val="BodyText"/>
    <w:link w:val="FEG2Char"/>
    <w:uiPriority w:val="29"/>
    <w:qFormat/>
    <w:rsid w:val="00275F9B"/>
    <w:pPr>
      <w:numPr>
        <w:ilvl w:val="1"/>
        <w:numId w:val="28"/>
      </w:numPr>
      <w:outlineLvl w:val="1"/>
    </w:pPr>
  </w:style>
  <w:style w:type="character" w:customStyle="1" w:styleId="FEG2Char">
    <w:name w:val="FEG_2 Char"/>
    <w:basedOn w:val="BodyTextChar"/>
    <w:link w:val="FEG2"/>
    <w:rsid w:val="00275F9B"/>
  </w:style>
  <w:style w:type="paragraph" w:customStyle="1" w:styleId="FEG3">
    <w:name w:val="FEG_3"/>
    <w:basedOn w:val="BodyText"/>
    <w:link w:val="FEG3Char"/>
    <w:uiPriority w:val="29"/>
    <w:qFormat/>
    <w:rsid w:val="00275F9B"/>
    <w:pPr>
      <w:numPr>
        <w:ilvl w:val="2"/>
        <w:numId w:val="28"/>
      </w:numPr>
      <w:outlineLvl w:val="2"/>
    </w:pPr>
  </w:style>
  <w:style w:type="character" w:customStyle="1" w:styleId="FEG3Char">
    <w:name w:val="FEG_3 Char"/>
    <w:basedOn w:val="BodyTextChar"/>
    <w:link w:val="FEG3"/>
    <w:rsid w:val="00275F9B"/>
  </w:style>
  <w:style w:type="paragraph" w:customStyle="1" w:styleId="FEG4">
    <w:name w:val="FEG_4"/>
    <w:basedOn w:val="BodyText"/>
    <w:link w:val="FEG4Char"/>
    <w:uiPriority w:val="29"/>
    <w:qFormat/>
    <w:rsid w:val="00275F9B"/>
    <w:pPr>
      <w:numPr>
        <w:ilvl w:val="3"/>
        <w:numId w:val="28"/>
      </w:numPr>
      <w:outlineLvl w:val="3"/>
    </w:pPr>
  </w:style>
  <w:style w:type="character" w:customStyle="1" w:styleId="FEG4Char">
    <w:name w:val="FEG_4 Char"/>
    <w:basedOn w:val="BodyTextChar"/>
    <w:link w:val="FEG4"/>
    <w:rsid w:val="00275F9B"/>
  </w:style>
  <w:style w:type="paragraph" w:customStyle="1" w:styleId="FEG5">
    <w:name w:val="FEG_5"/>
    <w:basedOn w:val="BodyText"/>
    <w:link w:val="FEG5Char"/>
    <w:uiPriority w:val="29"/>
    <w:qFormat/>
    <w:rsid w:val="00275F9B"/>
    <w:pPr>
      <w:numPr>
        <w:ilvl w:val="4"/>
        <w:numId w:val="28"/>
      </w:numPr>
      <w:outlineLvl w:val="4"/>
    </w:pPr>
  </w:style>
  <w:style w:type="character" w:customStyle="1" w:styleId="FEG5Char">
    <w:name w:val="FEG_5 Char"/>
    <w:basedOn w:val="BodyTextChar"/>
    <w:link w:val="FEG5"/>
    <w:rsid w:val="00275F9B"/>
  </w:style>
  <w:style w:type="paragraph" w:customStyle="1" w:styleId="FEG6">
    <w:name w:val="FEG_6"/>
    <w:basedOn w:val="BodyText"/>
    <w:link w:val="FEG6Char"/>
    <w:uiPriority w:val="29"/>
    <w:qFormat/>
    <w:rsid w:val="00275F9B"/>
    <w:pPr>
      <w:numPr>
        <w:ilvl w:val="5"/>
        <w:numId w:val="28"/>
      </w:numPr>
      <w:outlineLvl w:val="5"/>
    </w:pPr>
  </w:style>
  <w:style w:type="character" w:customStyle="1" w:styleId="FEG6Char">
    <w:name w:val="FEG_6 Char"/>
    <w:basedOn w:val="BodyTextChar"/>
    <w:link w:val="FEG6"/>
    <w:rsid w:val="00275F9B"/>
  </w:style>
  <w:style w:type="paragraph" w:customStyle="1" w:styleId="FEG7">
    <w:name w:val="FEG_7"/>
    <w:basedOn w:val="BodyText"/>
    <w:link w:val="FEG7Char"/>
    <w:uiPriority w:val="29"/>
    <w:qFormat/>
    <w:rsid w:val="00275F9B"/>
    <w:pPr>
      <w:numPr>
        <w:ilvl w:val="6"/>
        <w:numId w:val="28"/>
      </w:numPr>
      <w:outlineLvl w:val="6"/>
    </w:pPr>
  </w:style>
  <w:style w:type="character" w:customStyle="1" w:styleId="FEG7Char">
    <w:name w:val="FEG_7 Char"/>
    <w:basedOn w:val="BodyTextChar"/>
    <w:link w:val="FEG7"/>
    <w:rsid w:val="00275F9B"/>
  </w:style>
  <w:style w:type="paragraph" w:customStyle="1" w:styleId="FEG8">
    <w:name w:val="FEG_8"/>
    <w:basedOn w:val="BodyText"/>
    <w:link w:val="FEG8Char"/>
    <w:uiPriority w:val="29"/>
    <w:qFormat/>
    <w:rsid w:val="00275F9B"/>
    <w:pPr>
      <w:numPr>
        <w:ilvl w:val="7"/>
        <w:numId w:val="28"/>
      </w:numPr>
      <w:outlineLvl w:val="7"/>
    </w:pPr>
  </w:style>
  <w:style w:type="character" w:customStyle="1" w:styleId="FEG8Char">
    <w:name w:val="FEG_8 Char"/>
    <w:basedOn w:val="BodyTextChar"/>
    <w:link w:val="FEG8"/>
    <w:rsid w:val="00275F9B"/>
  </w:style>
  <w:style w:type="paragraph" w:customStyle="1" w:styleId="FEG9">
    <w:name w:val="FEG_9"/>
    <w:basedOn w:val="BodyText"/>
    <w:link w:val="FEG9Char"/>
    <w:uiPriority w:val="29"/>
    <w:qFormat/>
    <w:rsid w:val="00275F9B"/>
    <w:pPr>
      <w:numPr>
        <w:ilvl w:val="8"/>
        <w:numId w:val="28"/>
      </w:numPr>
      <w:outlineLvl w:val="8"/>
    </w:pPr>
  </w:style>
  <w:style w:type="character" w:customStyle="1" w:styleId="FEG9Char">
    <w:name w:val="FEG_9 Char"/>
    <w:basedOn w:val="BodyTextChar"/>
    <w:link w:val="FEG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275F9B"/>
    <w:pPr>
      <w:numPr>
        <w:numId w:val="28"/>
      </w:numPr>
    </w:pPr>
  </w:style>
  <w:style w:type="paragraph" w:customStyle="1" w:styleId="Titi">
    <w:name w:val="Titi"/>
    <w:basedOn w:val="BodyText"/>
    <w:rsid w:val="00F32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